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2B09CF">
        <w:tc>
          <w:tcPr>
            <w:tcW w:w="509" w:type="dxa"/>
          </w:tcPr>
          <w:p w:rsidR="002B09CF" w:rsidRDefault="00E75AE3">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2B09CF" w:rsidRDefault="00E75AE3">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 </w:t>
            </w:r>
            <w:r>
              <w:rPr>
                <w:rFonts w:ascii="黑体" w:eastAsia="黑体" w:hAnsi="黑体"/>
                <w:sz w:val="21"/>
                <w:szCs w:val="21"/>
              </w:rPr>
              <w:fldChar w:fldCharType="end"/>
            </w:r>
            <w:bookmarkEnd w:id="0"/>
          </w:p>
        </w:tc>
      </w:tr>
      <w:tr w:rsidR="002B09CF">
        <w:tc>
          <w:tcPr>
            <w:tcW w:w="509" w:type="dxa"/>
          </w:tcPr>
          <w:p w:rsidR="002B09CF" w:rsidRDefault="00E75AE3">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2B09CF" w:rsidRDefault="00E75AE3">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1"/>
          </w:p>
        </w:tc>
      </w:tr>
    </w:tbl>
    <w:tbl>
      <w:tblPr>
        <w:tblStyle w:val="affff2"/>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2B09CF">
        <w:tc>
          <w:tcPr>
            <w:tcW w:w="6407" w:type="dxa"/>
          </w:tcPr>
          <w:p w:rsidR="002B09CF" w:rsidRDefault="00E75AE3">
            <w:pPr>
              <w:pStyle w:val="affff9"/>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     </w:t>
            </w:r>
            <w:r>
              <w:fldChar w:fldCharType="end"/>
            </w:r>
            <w:bookmarkEnd w:id="3"/>
          </w:p>
        </w:tc>
      </w:tr>
    </w:tbl>
    <w:p w:rsidR="002B09CF" w:rsidRDefault="00E75AE3">
      <w:pPr>
        <w:pStyle w:val="affffa"/>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2B09CF" w:rsidRDefault="00E75AE3">
      <w:pPr>
        <w:pStyle w:val="afffffffffc"/>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rPr>
          <w:rFonts w:hint="eastAsia"/>
        </w:rPr>
        <w:t>2024</w:t>
      </w:r>
    </w:p>
    <w:p w:rsidR="002B09CF" w:rsidRDefault="00E75AE3">
      <w:pPr>
        <w:pStyle w:val="afffffffffd"/>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2B09CF" w:rsidRDefault="00E75AE3">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2B09CF" w:rsidRDefault="002B09CF">
      <w:pPr>
        <w:pStyle w:val="affffa"/>
        <w:framePr w:w="9639" w:h="6976" w:hRule="exact" w:hSpace="0" w:vSpace="0" w:wrap="around" w:hAnchor="page" w:y="6408"/>
        <w:jc w:val="center"/>
        <w:rPr>
          <w:rFonts w:ascii="黑体" w:eastAsia="黑体" w:hAnsi="黑体"/>
          <w:b w:val="0"/>
          <w:bCs w:val="0"/>
          <w:w w:val="100"/>
        </w:rPr>
      </w:pPr>
    </w:p>
    <w:p w:rsidR="002B09CF" w:rsidRDefault="00E75AE3">
      <w:pPr>
        <w:pStyle w:val="afffffffffe"/>
        <w:framePr w:h="6974" w:hRule="exact" w:wrap="around" w:x="1419" w:anchorLock="1"/>
      </w:pPr>
      <w:r>
        <w:fldChar w:fldCharType="begin">
          <w:ffData>
            <w:name w:val="CSTD_NAME"/>
            <w:enabled/>
            <w:calcOnExit w:val="0"/>
            <w:textInput>
              <w:default w:val="经成人中心静脉通路装置采血技术规范"/>
            </w:textInput>
          </w:ffData>
        </w:fldChar>
      </w:r>
      <w:bookmarkStart w:id="8" w:name="CSTD_NAME"/>
      <w:r>
        <w:instrText xml:space="preserve"> FORMTEXT </w:instrText>
      </w:r>
      <w:r>
        <w:fldChar w:fldCharType="separate"/>
      </w:r>
      <w:r>
        <w:t>经成人中心静脉通路装置采血技术规范</w:t>
      </w:r>
      <w:r>
        <w:fldChar w:fldCharType="end"/>
      </w:r>
      <w:bookmarkEnd w:id="8"/>
    </w:p>
    <w:p w:rsidR="002B09CF" w:rsidRDefault="002B09CF">
      <w:pPr>
        <w:framePr w:w="9639" w:h="6974" w:hRule="exact" w:wrap="around" w:vAnchor="page" w:hAnchor="page" w:x="1419" w:y="6408" w:anchorLock="1"/>
        <w:ind w:left="-1418"/>
      </w:pPr>
    </w:p>
    <w:p w:rsidR="002B09CF" w:rsidRDefault="00E75AE3">
      <w:pPr>
        <w:pStyle w:val="afffffff2"/>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Blood specimen collection from central venous access devices in adults"/>
            </w:textInput>
          </w:ffData>
        </w:fldChar>
      </w:r>
      <w:bookmarkStart w:id="9"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Blood specimen collection from central venous access devices in adults</w:t>
      </w:r>
      <w:r>
        <w:rPr>
          <w:rFonts w:eastAsia="黑体"/>
          <w:szCs w:val="28"/>
        </w:rPr>
        <w:fldChar w:fldCharType="end"/>
      </w:r>
      <w:bookmarkEnd w:id="9"/>
    </w:p>
    <w:p w:rsidR="002B09CF" w:rsidRDefault="002B09CF">
      <w:pPr>
        <w:framePr w:w="9639" w:h="6974" w:hRule="exact" w:wrap="around" w:vAnchor="page" w:hAnchor="page" w:x="1419" w:y="6408" w:anchorLock="1"/>
        <w:spacing w:line="760" w:lineRule="exact"/>
        <w:ind w:left="-1418"/>
      </w:pPr>
    </w:p>
    <w:p w:rsidR="002B09CF" w:rsidRDefault="002B09CF">
      <w:pPr>
        <w:pStyle w:val="afffffff2"/>
        <w:framePr w:w="9639" w:h="6974" w:hRule="exact" w:wrap="around" w:vAnchor="page" w:hAnchor="page" w:x="1419" w:y="6408" w:anchorLock="1"/>
        <w:textAlignment w:val="bottom"/>
        <w:rPr>
          <w:rFonts w:eastAsia="黑体"/>
          <w:szCs w:val="28"/>
        </w:rPr>
      </w:pPr>
    </w:p>
    <w:p w:rsidR="002B09CF" w:rsidRDefault="00E75AE3">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9879D6">
        <w:rPr>
          <w:sz w:val="24"/>
          <w:szCs w:val="28"/>
        </w:rPr>
      </w:r>
      <w:r w:rsidR="009879D6">
        <w:rPr>
          <w:sz w:val="24"/>
          <w:szCs w:val="28"/>
        </w:rPr>
        <w:fldChar w:fldCharType="separate"/>
      </w:r>
      <w:r>
        <w:rPr>
          <w:sz w:val="24"/>
          <w:szCs w:val="28"/>
        </w:rPr>
        <w:fldChar w:fldCharType="end"/>
      </w:r>
      <w:bookmarkEnd w:id="10"/>
    </w:p>
    <w:p w:rsidR="002B09CF" w:rsidRDefault="00E75AE3">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2B09CF" w:rsidRDefault="00E75AE3">
      <w:pPr>
        <w:pStyle w:val="afffffff2"/>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9879D6">
        <w:rPr>
          <w:b/>
          <w:sz w:val="21"/>
          <w:szCs w:val="28"/>
        </w:rPr>
      </w:r>
      <w:r w:rsidR="009879D6">
        <w:rPr>
          <w:b/>
          <w:sz w:val="21"/>
          <w:szCs w:val="28"/>
        </w:rPr>
        <w:fldChar w:fldCharType="separate"/>
      </w:r>
      <w:r>
        <w:rPr>
          <w:b/>
          <w:sz w:val="21"/>
          <w:szCs w:val="28"/>
        </w:rPr>
        <w:fldChar w:fldCharType="end"/>
      </w:r>
      <w:bookmarkEnd w:id="12"/>
    </w:p>
    <w:p w:rsidR="002B09CF" w:rsidRDefault="00E75AE3">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2B09CF" w:rsidRDefault="00E75AE3">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2B09CF" w:rsidRDefault="00E75AE3">
      <w:pPr>
        <w:pStyle w:val="affffffff2"/>
        <w:framePr w:h="584" w:hRule="exact" w:hSpace="181" w:vSpace="181" w:wrap="around" w:y="15027"/>
        <w:rPr>
          <w:rFonts w:hAnsi="黑体"/>
        </w:rPr>
      </w:pPr>
      <w:r>
        <w:rPr>
          <w:rFonts w:hAnsi="黑体"/>
          <w:w w:val="100"/>
          <w:sz w:val="28"/>
        </w:rPr>
        <w:fldChar w:fldCharType="begin">
          <w:ffData>
            <w:name w:val="fm"/>
            <w:enabled/>
            <w:calcOnExit w:val="0"/>
            <w:textInput>
              <w:default w:val="江苏省市场监督管理局"/>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江苏省市场监督管理局</w:t>
      </w:r>
      <w:r>
        <w:rPr>
          <w:rFonts w:hAnsi="黑体"/>
          <w:w w:val="100"/>
          <w:sz w:val="28"/>
        </w:rPr>
        <w:fldChar w:fldCharType="end"/>
      </w:r>
      <w:bookmarkEnd w:id="19"/>
      <w:r>
        <w:rPr>
          <w:rFonts w:ascii="Times New Roman"/>
          <w:w w:val="100"/>
          <w:sz w:val="28"/>
        </w:rPr>
        <w:t>  </w:t>
      </w:r>
      <w:r>
        <w:rPr>
          <w:rStyle w:val="afffffffffff3"/>
          <w:rFonts w:hAnsi="黑体" w:hint="eastAsia"/>
          <w:position w:val="0"/>
        </w:rPr>
        <w:t>发</w:t>
      </w:r>
      <w:r>
        <w:rPr>
          <w:rStyle w:val="afffffffffff3"/>
          <w:rFonts w:hAnsi="黑体" w:hint="eastAsia"/>
          <w:spacing w:val="0"/>
          <w:position w:val="0"/>
        </w:rPr>
        <w:t>布</w:t>
      </w:r>
    </w:p>
    <w:p w:rsidR="002B09CF" w:rsidRDefault="00E75AE3">
      <w:pPr>
        <w:rPr>
          <w:rFonts w:ascii="宋体" w:hAnsi="宋体"/>
          <w:sz w:val="28"/>
          <w:szCs w:val="28"/>
        </w:rPr>
        <w:sectPr w:rsidR="002B09CF">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2B09CF" w:rsidRDefault="00E75AE3">
      <w:pPr>
        <w:pStyle w:val="affffff4"/>
        <w:spacing w:after="468"/>
      </w:pPr>
      <w:bookmarkStart w:id="20" w:name="BookMark1"/>
      <w:bookmarkStart w:id="21" w:name="_Toc171850865"/>
      <w:bookmarkStart w:id="22" w:name="_Toc171850890"/>
      <w:r>
        <w:rPr>
          <w:rFonts w:hint="eastAsia"/>
          <w:spacing w:val="320"/>
        </w:rPr>
        <w:lastRenderedPageBreak/>
        <w:t>目</w:t>
      </w:r>
      <w:r>
        <w:rPr>
          <w:rFonts w:hint="eastAsia"/>
        </w:rPr>
        <w:t>次</w:t>
      </w:r>
    </w:p>
    <w:p w:rsidR="002B09CF" w:rsidRDefault="00E75AE3">
      <w:pPr>
        <w:pStyle w:val="10"/>
        <w:tabs>
          <w:tab w:val="right" w:leader="dot" w:pos="9344"/>
        </w:tabs>
        <w:rPr>
          <w:rFonts w:ascii="Times New Roman" w:eastAsiaTheme="minorEastAsia" w:hAnsi="Times New Roman"/>
          <w:szCs w:val="22"/>
          <w14:ligatures w14:val="standardContextual"/>
        </w:rPr>
      </w:pPr>
      <w:r>
        <w:fldChar w:fldCharType="begin"/>
      </w:r>
      <w:r>
        <w:instrText xml:space="preserve"> TOC \o "1-1" \h </w:instrText>
      </w:r>
      <w:r>
        <w:fldChar w:fldCharType="separate"/>
      </w:r>
      <w:hyperlink w:anchor="_Toc171857110" w:history="1">
        <w:r>
          <w:rPr>
            <w:rStyle w:val="affff6"/>
            <w:rFonts w:ascii="Times New Roman"/>
          </w:rPr>
          <w:t>前言</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_Toc171857110 \h </w:instrText>
        </w:r>
        <w:r>
          <w:rPr>
            <w:rFonts w:ascii="Times New Roman" w:hAnsi="Times New Roman"/>
          </w:rPr>
        </w:r>
        <w:r>
          <w:rPr>
            <w:rFonts w:ascii="Times New Roman" w:hAnsi="Times New Roman"/>
          </w:rPr>
          <w:fldChar w:fldCharType="separate"/>
        </w:r>
        <w:r>
          <w:rPr>
            <w:rFonts w:ascii="Times New Roman" w:hAnsi="Times New Roman"/>
          </w:rPr>
          <w:t>II</w:t>
        </w:r>
        <w:r>
          <w:rPr>
            <w:rFonts w:ascii="Times New Roman" w:hAnsi="Times New Roman"/>
          </w:rPr>
          <w:fldChar w:fldCharType="end"/>
        </w:r>
      </w:hyperlink>
    </w:p>
    <w:p w:rsidR="002B09CF" w:rsidRDefault="009879D6">
      <w:pPr>
        <w:pStyle w:val="10"/>
        <w:tabs>
          <w:tab w:val="right" w:leader="dot" w:pos="9344"/>
        </w:tabs>
        <w:rPr>
          <w:rFonts w:ascii="Times New Roman" w:eastAsiaTheme="minorEastAsia" w:hAnsi="Times New Roman"/>
          <w:szCs w:val="22"/>
          <w14:ligatures w14:val="standardContextual"/>
        </w:rPr>
      </w:pPr>
      <w:hyperlink w:anchor="_Toc171857111" w:history="1">
        <w:r w:rsidR="00E75AE3">
          <w:rPr>
            <w:rStyle w:val="affff6"/>
            <w:rFonts w:ascii="Times New Roman"/>
          </w:rPr>
          <w:t xml:space="preserve">1  </w:t>
        </w:r>
        <w:r w:rsidR="00E75AE3">
          <w:rPr>
            <w:rStyle w:val="affff6"/>
            <w:rFonts w:ascii="Times New Roman"/>
          </w:rPr>
          <w:t>范围</w:t>
        </w:r>
        <w:r w:rsidR="00E75AE3">
          <w:rPr>
            <w:rFonts w:ascii="Times New Roman" w:hAnsi="Times New Roman"/>
          </w:rPr>
          <w:tab/>
        </w:r>
        <w:r w:rsidR="00E75AE3">
          <w:rPr>
            <w:rFonts w:ascii="Times New Roman" w:hAnsi="Times New Roman"/>
          </w:rPr>
          <w:fldChar w:fldCharType="begin"/>
        </w:r>
        <w:r w:rsidR="00E75AE3">
          <w:rPr>
            <w:rFonts w:ascii="Times New Roman" w:hAnsi="Times New Roman"/>
          </w:rPr>
          <w:instrText xml:space="preserve"> PAGEREF _Toc171857111 \h </w:instrText>
        </w:r>
        <w:r w:rsidR="00E75AE3">
          <w:rPr>
            <w:rFonts w:ascii="Times New Roman" w:hAnsi="Times New Roman"/>
          </w:rPr>
        </w:r>
        <w:r w:rsidR="00E75AE3">
          <w:rPr>
            <w:rFonts w:ascii="Times New Roman" w:hAnsi="Times New Roman"/>
          </w:rPr>
          <w:fldChar w:fldCharType="separate"/>
        </w:r>
        <w:r w:rsidR="00E75AE3">
          <w:rPr>
            <w:rFonts w:ascii="Times New Roman" w:hAnsi="Times New Roman"/>
          </w:rPr>
          <w:t>3</w:t>
        </w:r>
        <w:r w:rsidR="00E75AE3">
          <w:rPr>
            <w:rFonts w:ascii="Times New Roman" w:hAnsi="Times New Roman"/>
          </w:rPr>
          <w:fldChar w:fldCharType="end"/>
        </w:r>
      </w:hyperlink>
    </w:p>
    <w:p w:rsidR="002B09CF" w:rsidRDefault="009879D6">
      <w:pPr>
        <w:pStyle w:val="10"/>
        <w:tabs>
          <w:tab w:val="right" w:leader="dot" w:pos="9344"/>
        </w:tabs>
        <w:rPr>
          <w:rFonts w:ascii="Times New Roman" w:eastAsiaTheme="minorEastAsia" w:hAnsi="Times New Roman"/>
          <w:szCs w:val="22"/>
          <w14:ligatures w14:val="standardContextual"/>
        </w:rPr>
      </w:pPr>
      <w:hyperlink w:anchor="_Toc171857112" w:history="1">
        <w:r w:rsidR="00E75AE3">
          <w:rPr>
            <w:rStyle w:val="affff6"/>
            <w:rFonts w:ascii="Times New Roman"/>
          </w:rPr>
          <w:t xml:space="preserve">2  </w:t>
        </w:r>
        <w:r w:rsidR="00E75AE3">
          <w:rPr>
            <w:rStyle w:val="affff6"/>
            <w:rFonts w:ascii="Times New Roman"/>
          </w:rPr>
          <w:t>规范性引用文件</w:t>
        </w:r>
        <w:r w:rsidR="00E75AE3">
          <w:rPr>
            <w:rFonts w:ascii="Times New Roman" w:hAnsi="Times New Roman"/>
          </w:rPr>
          <w:tab/>
        </w:r>
        <w:r w:rsidR="00E75AE3">
          <w:rPr>
            <w:rFonts w:ascii="Times New Roman" w:hAnsi="Times New Roman"/>
          </w:rPr>
          <w:fldChar w:fldCharType="begin"/>
        </w:r>
        <w:r w:rsidR="00E75AE3">
          <w:rPr>
            <w:rFonts w:ascii="Times New Roman" w:hAnsi="Times New Roman"/>
          </w:rPr>
          <w:instrText xml:space="preserve"> PAGEREF _Toc171857112 \h </w:instrText>
        </w:r>
        <w:r w:rsidR="00E75AE3">
          <w:rPr>
            <w:rFonts w:ascii="Times New Roman" w:hAnsi="Times New Roman"/>
          </w:rPr>
        </w:r>
        <w:r w:rsidR="00E75AE3">
          <w:rPr>
            <w:rFonts w:ascii="Times New Roman" w:hAnsi="Times New Roman"/>
          </w:rPr>
          <w:fldChar w:fldCharType="separate"/>
        </w:r>
        <w:r w:rsidR="00E75AE3">
          <w:rPr>
            <w:rFonts w:ascii="Times New Roman" w:hAnsi="Times New Roman"/>
          </w:rPr>
          <w:t>3</w:t>
        </w:r>
        <w:r w:rsidR="00E75AE3">
          <w:rPr>
            <w:rFonts w:ascii="Times New Roman" w:hAnsi="Times New Roman"/>
          </w:rPr>
          <w:fldChar w:fldCharType="end"/>
        </w:r>
      </w:hyperlink>
    </w:p>
    <w:p w:rsidR="002B09CF" w:rsidRDefault="009879D6">
      <w:pPr>
        <w:pStyle w:val="10"/>
        <w:tabs>
          <w:tab w:val="right" w:leader="dot" w:pos="9344"/>
        </w:tabs>
        <w:rPr>
          <w:rFonts w:ascii="Times New Roman" w:eastAsiaTheme="minorEastAsia" w:hAnsi="Times New Roman"/>
          <w:szCs w:val="22"/>
          <w14:ligatures w14:val="standardContextual"/>
        </w:rPr>
      </w:pPr>
      <w:hyperlink w:anchor="_Toc171857113" w:history="1">
        <w:r w:rsidR="00E75AE3">
          <w:rPr>
            <w:rStyle w:val="affff6"/>
            <w:rFonts w:ascii="Times New Roman"/>
          </w:rPr>
          <w:t xml:space="preserve">3  </w:t>
        </w:r>
        <w:r w:rsidR="00E75AE3">
          <w:rPr>
            <w:rStyle w:val="affff6"/>
            <w:rFonts w:ascii="Times New Roman"/>
          </w:rPr>
          <w:t>术语和定义</w:t>
        </w:r>
        <w:r w:rsidR="00E75AE3">
          <w:rPr>
            <w:rFonts w:ascii="Times New Roman" w:hAnsi="Times New Roman"/>
          </w:rPr>
          <w:tab/>
        </w:r>
        <w:r w:rsidR="00E75AE3">
          <w:rPr>
            <w:rFonts w:ascii="Times New Roman" w:hAnsi="Times New Roman"/>
          </w:rPr>
          <w:fldChar w:fldCharType="begin"/>
        </w:r>
        <w:r w:rsidR="00E75AE3">
          <w:rPr>
            <w:rFonts w:ascii="Times New Roman" w:hAnsi="Times New Roman"/>
          </w:rPr>
          <w:instrText xml:space="preserve"> PAGEREF _Toc171857113 \h </w:instrText>
        </w:r>
        <w:r w:rsidR="00E75AE3">
          <w:rPr>
            <w:rFonts w:ascii="Times New Roman" w:hAnsi="Times New Roman"/>
          </w:rPr>
        </w:r>
        <w:r w:rsidR="00E75AE3">
          <w:rPr>
            <w:rFonts w:ascii="Times New Roman" w:hAnsi="Times New Roman"/>
          </w:rPr>
          <w:fldChar w:fldCharType="separate"/>
        </w:r>
        <w:r w:rsidR="00E75AE3">
          <w:rPr>
            <w:rFonts w:ascii="Times New Roman" w:hAnsi="Times New Roman"/>
          </w:rPr>
          <w:t>3</w:t>
        </w:r>
        <w:r w:rsidR="00E75AE3">
          <w:rPr>
            <w:rFonts w:ascii="Times New Roman" w:hAnsi="Times New Roman"/>
          </w:rPr>
          <w:fldChar w:fldCharType="end"/>
        </w:r>
      </w:hyperlink>
    </w:p>
    <w:p w:rsidR="002B09CF" w:rsidRDefault="009879D6">
      <w:pPr>
        <w:pStyle w:val="10"/>
        <w:tabs>
          <w:tab w:val="right" w:leader="dot" w:pos="9344"/>
        </w:tabs>
        <w:rPr>
          <w:rFonts w:ascii="Times New Roman" w:eastAsiaTheme="minorEastAsia" w:hAnsi="Times New Roman"/>
          <w:szCs w:val="22"/>
          <w14:ligatures w14:val="standardContextual"/>
        </w:rPr>
      </w:pPr>
      <w:hyperlink w:anchor="_Toc171857114" w:history="1">
        <w:r w:rsidR="00E75AE3">
          <w:rPr>
            <w:rStyle w:val="affff6"/>
            <w:rFonts w:ascii="Times New Roman"/>
          </w:rPr>
          <w:t xml:space="preserve">4  </w:t>
        </w:r>
        <w:r w:rsidR="00E75AE3">
          <w:rPr>
            <w:rStyle w:val="affff6"/>
            <w:rFonts w:ascii="Times New Roman"/>
          </w:rPr>
          <w:t>缩略语</w:t>
        </w:r>
        <w:r w:rsidR="00E75AE3">
          <w:rPr>
            <w:rFonts w:ascii="Times New Roman" w:hAnsi="Times New Roman"/>
          </w:rPr>
          <w:tab/>
        </w:r>
        <w:r w:rsidR="00E75AE3">
          <w:rPr>
            <w:rFonts w:ascii="Times New Roman" w:hAnsi="Times New Roman"/>
          </w:rPr>
          <w:fldChar w:fldCharType="begin"/>
        </w:r>
        <w:r w:rsidR="00E75AE3">
          <w:rPr>
            <w:rFonts w:ascii="Times New Roman" w:hAnsi="Times New Roman"/>
          </w:rPr>
          <w:instrText xml:space="preserve"> PAGEREF _Toc171857114 \h </w:instrText>
        </w:r>
        <w:r w:rsidR="00E75AE3">
          <w:rPr>
            <w:rFonts w:ascii="Times New Roman" w:hAnsi="Times New Roman"/>
          </w:rPr>
        </w:r>
        <w:r w:rsidR="00E75AE3">
          <w:rPr>
            <w:rFonts w:ascii="Times New Roman" w:hAnsi="Times New Roman"/>
          </w:rPr>
          <w:fldChar w:fldCharType="separate"/>
        </w:r>
        <w:r w:rsidR="00E75AE3">
          <w:rPr>
            <w:rFonts w:ascii="Times New Roman" w:hAnsi="Times New Roman"/>
          </w:rPr>
          <w:t>4</w:t>
        </w:r>
        <w:r w:rsidR="00E75AE3">
          <w:rPr>
            <w:rFonts w:ascii="Times New Roman" w:hAnsi="Times New Roman"/>
          </w:rPr>
          <w:fldChar w:fldCharType="end"/>
        </w:r>
      </w:hyperlink>
    </w:p>
    <w:p w:rsidR="002B09CF" w:rsidRDefault="009879D6">
      <w:pPr>
        <w:pStyle w:val="10"/>
        <w:tabs>
          <w:tab w:val="right" w:leader="dot" w:pos="9344"/>
        </w:tabs>
        <w:rPr>
          <w:rFonts w:ascii="Times New Roman" w:eastAsiaTheme="minorEastAsia" w:hAnsi="Times New Roman"/>
          <w:szCs w:val="22"/>
          <w14:ligatures w14:val="standardContextual"/>
        </w:rPr>
      </w:pPr>
      <w:hyperlink w:anchor="_Toc171857115" w:history="1">
        <w:r w:rsidR="00E75AE3">
          <w:rPr>
            <w:rStyle w:val="affff6"/>
            <w:rFonts w:ascii="Times New Roman"/>
          </w:rPr>
          <w:t xml:space="preserve">5  </w:t>
        </w:r>
        <w:r w:rsidR="00E75AE3">
          <w:rPr>
            <w:rStyle w:val="affff6"/>
            <w:rFonts w:ascii="Times New Roman"/>
          </w:rPr>
          <w:t>基本要求</w:t>
        </w:r>
        <w:r w:rsidR="00E75AE3">
          <w:rPr>
            <w:rFonts w:ascii="Times New Roman" w:hAnsi="Times New Roman"/>
          </w:rPr>
          <w:tab/>
        </w:r>
        <w:r w:rsidR="00E75AE3">
          <w:rPr>
            <w:rFonts w:ascii="Times New Roman" w:hAnsi="Times New Roman"/>
          </w:rPr>
          <w:fldChar w:fldCharType="begin"/>
        </w:r>
        <w:r w:rsidR="00E75AE3">
          <w:rPr>
            <w:rFonts w:ascii="Times New Roman" w:hAnsi="Times New Roman"/>
          </w:rPr>
          <w:instrText xml:space="preserve"> PAGEREF _Toc171857115 \h </w:instrText>
        </w:r>
        <w:r w:rsidR="00E75AE3">
          <w:rPr>
            <w:rFonts w:ascii="Times New Roman" w:hAnsi="Times New Roman"/>
          </w:rPr>
        </w:r>
        <w:r w:rsidR="00E75AE3">
          <w:rPr>
            <w:rFonts w:ascii="Times New Roman" w:hAnsi="Times New Roman"/>
          </w:rPr>
          <w:fldChar w:fldCharType="separate"/>
        </w:r>
        <w:r w:rsidR="00E75AE3">
          <w:rPr>
            <w:rFonts w:ascii="Times New Roman" w:hAnsi="Times New Roman"/>
          </w:rPr>
          <w:t>4</w:t>
        </w:r>
        <w:r w:rsidR="00E75AE3">
          <w:rPr>
            <w:rFonts w:ascii="Times New Roman" w:hAnsi="Times New Roman"/>
          </w:rPr>
          <w:fldChar w:fldCharType="end"/>
        </w:r>
      </w:hyperlink>
    </w:p>
    <w:p w:rsidR="002B09CF" w:rsidRDefault="009879D6">
      <w:pPr>
        <w:pStyle w:val="10"/>
        <w:tabs>
          <w:tab w:val="right" w:leader="dot" w:pos="9344"/>
        </w:tabs>
        <w:rPr>
          <w:rFonts w:ascii="Times New Roman" w:eastAsiaTheme="minorEastAsia" w:hAnsi="Times New Roman"/>
          <w:szCs w:val="22"/>
          <w14:ligatures w14:val="standardContextual"/>
        </w:rPr>
      </w:pPr>
      <w:hyperlink w:anchor="_Toc171857116" w:history="1">
        <w:r w:rsidR="00E75AE3">
          <w:rPr>
            <w:rStyle w:val="affff6"/>
            <w:rFonts w:ascii="Times New Roman"/>
          </w:rPr>
          <w:t xml:space="preserve">6  </w:t>
        </w:r>
        <w:r w:rsidR="00E75AE3">
          <w:rPr>
            <w:rStyle w:val="affff6"/>
            <w:rFonts w:ascii="Times New Roman"/>
          </w:rPr>
          <w:t>采集方法</w:t>
        </w:r>
        <w:r w:rsidR="00E75AE3">
          <w:rPr>
            <w:rFonts w:ascii="Times New Roman" w:hAnsi="Times New Roman"/>
          </w:rPr>
          <w:tab/>
        </w:r>
        <w:r w:rsidR="00E75AE3">
          <w:rPr>
            <w:rFonts w:ascii="Times New Roman" w:hAnsi="Times New Roman"/>
          </w:rPr>
          <w:fldChar w:fldCharType="begin"/>
        </w:r>
        <w:r w:rsidR="00E75AE3">
          <w:rPr>
            <w:rFonts w:ascii="Times New Roman" w:hAnsi="Times New Roman"/>
          </w:rPr>
          <w:instrText xml:space="preserve"> PAGEREF _Toc171857116 \h </w:instrText>
        </w:r>
        <w:r w:rsidR="00E75AE3">
          <w:rPr>
            <w:rFonts w:ascii="Times New Roman" w:hAnsi="Times New Roman"/>
          </w:rPr>
        </w:r>
        <w:r w:rsidR="00E75AE3">
          <w:rPr>
            <w:rFonts w:ascii="Times New Roman" w:hAnsi="Times New Roman"/>
          </w:rPr>
          <w:fldChar w:fldCharType="separate"/>
        </w:r>
        <w:r w:rsidR="00E75AE3">
          <w:rPr>
            <w:rFonts w:ascii="Times New Roman" w:hAnsi="Times New Roman"/>
          </w:rPr>
          <w:t>4</w:t>
        </w:r>
        <w:r w:rsidR="00E75AE3">
          <w:rPr>
            <w:rFonts w:ascii="Times New Roman" w:hAnsi="Times New Roman"/>
          </w:rPr>
          <w:fldChar w:fldCharType="end"/>
        </w:r>
      </w:hyperlink>
    </w:p>
    <w:p w:rsidR="002B09CF" w:rsidRDefault="009879D6">
      <w:pPr>
        <w:pStyle w:val="10"/>
        <w:tabs>
          <w:tab w:val="right" w:leader="dot" w:pos="9344"/>
        </w:tabs>
        <w:rPr>
          <w:rFonts w:ascii="Times New Roman" w:eastAsiaTheme="minorEastAsia" w:hAnsi="Times New Roman"/>
          <w:szCs w:val="22"/>
          <w14:ligatures w14:val="standardContextual"/>
        </w:rPr>
      </w:pPr>
      <w:hyperlink w:anchor="_Toc171857117" w:history="1">
        <w:r w:rsidR="00E75AE3">
          <w:rPr>
            <w:rStyle w:val="affff6"/>
            <w:rFonts w:ascii="Times New Roman"/>
          </w:rPr>
          <w:t xml:space="preserve">7  </w:t>
        </w:r>
        <w:r w:rsidR="00E75AE3">
          <w:rPr>
            <w:rStyle w:val="affff6"/>
            <w:rFonts w:ascii="Times New Roman"/>
          </w:rPr>
          <w:t>操作程序</w:t>
        </w:r>
        <w:r w:rsidR="00E75AE3">
          <w:rPr>
            <w:rFonts w:ascii="Times New Roman" w:hAnsi="Times New Roman"/>
          </w:rPr>
          <w:tab/>
        </w:r>
        <w:r w:rsidR="00E75AE3">
          <w:rPr>
            <w:rFonts w:ascii="Times New Roman" w:hAnsi="Times New Roman"/>
          </w:rPr>
          <w:fldChar w:fldCharType="begin"/>
        </w:r>
        <w:r w:rsidR="00E75AE3">
          <w:rPr>
            <w:rFonts w:ascii="Times New Roman" w:hAnsi="Times New Roman"/>
          </w:rPr>
          <w:instrText xml:space="preserve"> PAGEREF _Toc171857117 \h </w:instrText>
        </w:r>
        <w:r w:rsidR="00E75AE3">
          <w:rPr>
            <w:rFonts w:ascii="Times New Roman" w:hAnsi="Times New Roman"/>
          </w:rPr>
        </w:r>
        <w:r w:rsidR="00E75AE3">
          <w:rPr>
            <w:rFonts w:ascii="Times New Roman" w:hAnsi="Times New Roman"/>
          </w:rPr>
          <w:fldChar w:fldCharType="separate"/>
        </w:r>
        <w:r w:rsidR="00E75AE3">
          <w:rPr>
            <w:rFonts w:ascii="Times New Roman" w:hAnsi="Times New Roman"/>
          </w:rPr>
          <w:t>4</w:t>
        </w:r>
        <w:r w:rsidR="00E75AE3">
          <w:rPr>
            <w:rFonts w:ascii="Times New Roman" w:hAnsi="Times New Roman"/>
          </w:rPr>
          <w:fldChar w:fldCharType="end"/>
        </w:r>
      </w:hyperlink>
    </w:p>
    <w:p w:rsidR="002B09CF" w:rsidRDefault="009879D6">
      <w:pPr>
        <w:pStyle w:val="10"/>
        <w:tabs>
          <w:tab w:val="right" w:leader="dot" w:pos="9344"/>
        </w:tabs>
        <w:rPr>
          <w:rFonts w:ascii="Times New Roman" w:eastAsiaTheme="minorEastAsia" w:hAnsi="Times New Roman"/>
          <w:szCs w:val="22"/>
          <w14:ligatures w14:val="standardContextual"/>
        </w:rPr>
      </w:pPr>
      <w:hyperlink w:anchor="_Toc171857118" w:history="1">
        <w:r w:rsidR="00E75AE3">
          <w:rPr>
            <w:rStyle w:val="affff6"/>
            <w:rFonts w:ascii="Times New Roman"/>
          </w:rPr>
          <w:t xml:space="preserve">8  </w:t>
        </w:r>
        <w:r w:rsidR="00E75AE3">
          <w:rPr>
            <w:rStyle w:val="affff6"/>
            <w:rFonts w:ascii="Times New Roman"/>
          </w:rPr>
          <w:t>特殊血液标本采集</w:t>
        </w:r>
        <w:r w:rsidR="00E75AE3">
          <w:rPr>
            <w:rFonts w:ascii="Times New Roman" w:hAnsi="Times New Roman"/>
          </w:rPr>
          <w:tab/>
        </w:r>
        <w:r w:rsidR="00E75AE3">
          <w:rPr>
            <w:rFonts w:ascii="Times New Roman" w:hAnsi="Times New Roman"/>
          </w:rPr>
          <w:fldChar w:fldCharType="begin"/>
        </w:r>
        <w:r w:rsidR="00E75AE3">
          <w:rPr>
            <w:rFonts w:ascii="Times New Roman" w:hAnsi="Times New Roman"/>
          </w:rPr>
          <w:instrText xml:space="preserve"> PAGEREF _Toc171857118 \h </w:instrText>
        </w:r>
        <w:r w:rsidR="00E75AE3">
          <w:rPr>
            <w:rFonts w:ascii="Times New Roman" w:hAnsi="Times New Roman"/>
          </w:rPr>
        </w:r>
        <w:r w:rsidR="00E75AE3">
          <w:rPr>
            <w:rFonts w:ascii="Times New Roman" w:hAnsi="Times New Roman"/>
          </w:rPr>
          <w:fldChar w:fldCharType="separate"/>
        </w:r>
        <w:r w:rsidR="00E75AE3">
          <w:rPr>
            <w:rFonts w:ascii="Times New Roman" w:hAnsi="Times New Roman"/>
          </w:rPr>
          <w:t>6</w:t>
        </w:r>
        <w:r w:rsidR="00E75AE3">
          <w:rPr>
            <w:rFonts w:ascii="Times New Roman" w:hAnsi="Times New Roman"/>
          </w:rPr>
          <w:fldChar w:fldCharType="end"/>
        </w:r>
      </w:hyperlink>
    </w:p>
    <w:p w:rsidR="002B09CF" w:rsidRDefault="009879D6">
      <w:pPr>
        <w:pStyle w:val="10"/>
        <w:tabs>
          <w:tab w:val="right" w:leader="dot" w:pos="9344"/>
        </w:tabs>
        <w:rPr>
          <w:rFonts w:ascii="Times New Roman" w:eastAsiaTheme="minorEastAsia" w:hAnsi="Times New Roman"/>
          <w:szCs w:val="22"/>
          <w14:ligatures w14:val="standardContextual"/>
        </w:rPr>
      </w:pPr>
      <w:hyperlink w:anchor="_Toc171857119" w:history="1">
        <w:r w:rsidR="00E75AE3">
          <w:rPr>
            <w:rStyle w:val="affff6"/>
            <w:rFonts w:ascii="Times New Roman"/>
          </w:rPr>
          <w:t xml:space="preserve">9  </w:t>
        </w:r>
        <w:r w:rsidR="00E75AE3">
          <w:rPr>
            <w:rStyle w:val="affff6"/>
            <w:rFonts w:ascii="Times New Roman"/>
          </w:rPr>
          <w:t>医疗废物处理</w:t>
        </w:r>
        <w:r w:rsidR="00E75AE3">
          <w:rPr>
            <w:rFonts w:ascii="Times New Roman" w:hAnsi="Times New Roman"/>
          </w:rPr>
          <w:tab/>
        </w:r>
        <w:r w:rsidR="00E75AE3">
          <w:rPr>
            <w:rFonts w:ascii="Times New Roman" w:hAnsi="Times New Roman"/>
          </w:rPr>
          <w:fldChar w:fldCharType="begin"/>
        </w:r>
        <w:r w:rsidR="00E75AE3">
          <w:rPr>
            <w:rFonts w:ascii="Times New Roman" w:hAnsi="Times New Roman"/>
          </w:rPr>
          <w:instrText xml:space="preserve"> PAGEREF _Toc171857119 \h </w:instrText>
        </w:r>
        <w:r w:rsidR="00E75AE3">
          <w:rPr>
            <w:rFonts w:ascii="Times New Roman" w:hAnsi="Times New Roman"/>
          </w:rPr>
        </w:r>
        <w:r w:rsidR="00E75AE3">
          <w:rPr>
            <w:rFonts w:ascii="Times New Roman" w:hAnsi="Times New Roman"/>
          </w:rPr>
          <w:fldChar w:fldCharType="separate"/>
        </w:r>
        <w:r w:rsidR="00E75AE3">
          <w:rPr>
            <w:rFonts w:ascii="Times New Roman" w:hAnsi="Times New Roman"/>
          </w:rPr>
          <w:t>6</w:t>
        </w:r>
        <w:r w:rsidR="00E75AE3">
          <w:rPr>
            <w:rFonts w:ascii="Times New Roman" w:hAnsi="Times New Roman"/>
          </w:rPr>
          <w:fldChar w:fldCharType="end"/>
        </w:r>
      </w:hyperlink>
    </w:p>
    <w:p w:rsidR="002B09CF" w:rsidRDefault="009879D6">
      <w:pPr>
        <w:pStyle w:val="10"/>
        <w:tabs>
          <w:tab w:val="right" w:leader="dot" w:pos="9344"/>
        </w:tabs>
        <w:rPr>
          <w:rFonts w:ascii="Times New Roman" w:eastAsiaTheme="minorEastAsia" w:hAnsi="Times New Roman"/>
          <w:szCs w:val="22"/>
          <w14:ligatures w14:val="standardContextual"/>
        </w:rPr>
      </w:pPr>
      <w:hyperlink w:anchor="_Toc171857120" w:history="1">
        <w:r w:rsidR="00E75AE3">
          <w:rPr>
            <w:rStyle w:val="affff6"/>
            <w:rFonts w:ascii="Times New Roman"/>
          </w:rPr>
          <w:t xml:space="preserve">10  </w:t>
        </w:r>
        <w:r w:rsidR="00E75AE3">
          <w:rPr>
            <w:rStyle w:val="affff6"/>
            <w:rFonts w:ascii="Times New Roman"/>
          </w:rPr>
          <w:t>血液标本采集后的保存运送</w:t>
        </w:r>
        <w:r w:rsidR="00E75AE3">
          <w:rPr>
            <w:rFonts w:ascii="Times New Roman" w:hAnsi="Times New Roman"/>
          </w:rPr>
          <w:tab/>
        </w:r>
        <w:r w:rsidR="00E75AE3">
          <w:rPr>
            <w:rFonts w:ascii="Times New Roman" w:hAnsi="Times New Roman"/>
          </w:rPr>
          <w:fldChar w:fldCharType="begin"/>
        </w:r>
        <w:r w:rsidR="00E75AE3">
          <w:rPr>
            <w:rFonts w:ascii="Times New Roman" w:hAnsi="Times New Roman"/>
          </w:rPr>
          <w:instrText xml:space="preserve"> PAGEREF _Toc171857120 \h </w:instrText>
        </w:r>
        <w:r w:rsidR="00E75AE3">
          <w:rPr>
            <w:rFonts w:ascii="Times New Roman" w:hAnsi="Times New Roman"/>
          </w:rPr>
        </w:r>
        <w:r w:rsidR="00E75AE3">
          <w:rPr>
            <w:rFonts w:ascii="Times New Roman" w:hAnsi="Times New Roman"/>
          </w:rPr>
          <w:fldChar w:fldCharType="separate"/>
        </w:r>
        <w:r w:rsidR="00E75AE3">
          <w:rPr>
            <w:rFonts w:ascii="Times New Roman" w:hAnsi="Times New Roman"/>
          </w:rPr>
          <w:t>7</w:t>
        </w:r>
        <w:r w:rsidR="00E75AE3">
          <w:rPr>
            <w:rFonts w:ascii="Times New Roman" w:hAnsi="Times New Roman"/>
          </w:rPr>
          <w:fldChar w:fldCharType="end"/>
        </w:r>
      </w:hyperlink>
    </w:p>
    <w:p w:rsidR="002B09CF" w:rsidRDefault="009879D6">
      <w:pPr>
        <w:pStyle w:val="10"/>
        <w:tabs>
          <w:tab w:val="right" w:leader="dot" w:pos="9344"/>
        </w:tabs>
        <w:rPr>
          <w:rFonts w:ascii="Times New Roman" w:eastAsiaTheme="minorEastAsia" w:hAnsi="Times New Roman"/>
          <w:szCs w:val="22"/>
          <w14:ligatures w14:val="standardContextual"/>
        </w:rPr>
      </w:pPr>
      <w:hyperlink w:anchor="_Toc171857121" w:history="1">
        <w:r w:rsidR="00E75AE3">
          <w:rPr>
            <w:rStyle w:val="affff6"/>
            <w:rFonts w:ascii="Times New Roman"/>
          </w:rPr>
          <w:t>参考文献</w:t>
        </w:r>
        <w:r w:rsidR="00E75AE3">
          <w:rPr>
            <w:rFonts w:ascii="Times New Roman" w:hAnsi="Times New Roman"/>
          </w:rPr>
          <w:tab/>
        </w:r>
        <w:r w:rsidR="00E75AE3">
          <w:rPr>
            <w:rFonts w:ascii="Times New Roman" w:hAnsi="Times New Roman"/>
          </w:rPr>
          <w:fldChar w:fldCharType="begin"/>
        </w:r>
        <w:r w:rsidR="00E75AE3">
          <w:rPr>
            <w:rFonts w:ascii="Times New Roman" w:hAnsi="Times New Roman"/>
          </w:rPr>
          <w:instrText xml:space="preserve"> PAGEREF _Toc171857121 \h </w:instrText>
        </w:r>
        <w:r w:rsidR="00E75AE3">
          <w:rPr>
            <w:rFonts w:ascii="Times New Roman" w:hAnsi="Times New Roman"/>
          </w:rPr>
        </w:r>
        <w:r w:rsidR="00E75AE3">
          <w:rPr>
            <w:rFonts w:ascii="Times New Roman" w:hAnsi="Times New Roman"/>
          </w:rPr>
          <w:fldChar w:fldCharType="separate"/>
        </w:r>
        <w:r w:rsidR="00E75AE3">
          <w:rPr>
            <w:rFonts w:ascii="Times New Roman" w:hAnsi="Times New Roman"/>
          </w:rPr>
          <w:t>8</w:t>
        </w:r>
        <w:r w:rsidR="00E75AE3">
          <w:rPr>
            <w:rFonts w:ascii="Times New Roman" w:hAnsi="Times New Roman"/>
          </w:rPr>
          <w:fldChar w:fldCharType="end"/>
        </w:r>
      </w:hyperlink>
    </w:p>
    <w:p w:rsidR="002B09CF" w:rsidRDefault="00E75AE3">
      <w:pPr>
        <w:pStyle w:val="affffff4"/>
        <w:spacing w:after="468"/>
        <w:sectPr w:rsidR="002B09CF">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r>
        <w:fldChar w:fldCharType="end"/>
      </w:r>
    </w:p>
    <w:p w:rsidR="002B09CF" w:rsidRDefault="00E75AE3">
      <w:pPr>
        <w:pStyle w:val="a7"/>
        <w:spacing w:before="900" w:after="468"/>
      </w:pPr>
      <w:bookmarkStart w:id="23" w:name="_Toc171857110"/>
      <w:bookmarkStart w:id="24" w:name="BookMark2"/>
      <w:bookmarkEnd w:id="20"/>
      <w:r>
        <w:rPr>
          <w:spacing w:val="320"/>
        </w:rPr>
        <w:lastRenderedPageBreak/>
        <w:t>前</w:t>
      </w:r>
      <w:r>
        <w:t>言</w:t>
      </w:r>
      <w:bookmarkEnd w:id="21"/>
      <w:bookmarkEnd w:id="22"/>
      <w:bookmarkEnd w:id="23"/>
    </w:p>
    <w:p w:rsidR="002B09CF" w:rsidRDefault="00E75AE3">
      <w:pPr>
        <w:pStyle w:val="afffff"/>
        <w:ind w:firstLine="420"/>
        <w:rPr>
          <w:rFonts w:ascii="Times New Roman"/>
        </w:rPr>
      </w:pPr>
      <w:r>
        <w:rPr>
          <w:rFonts w:ascii="Times New Roman"/>
        </w:rPr>
        <w:t>本文件按照</w:t>
      </w:r>
      <w:r>
        <w:rPr>
          <w:rFonts w:ascii="Times New Roman"/>
        </w:rPr>
        <w:t>GB/T 1.1—2020</w:t>
      </w:r>
      <w:r>
        <w:rPr>
          <w:rFonts w:ascii="Times New Roman"/>
        </w:rPr>
        <w:t>《标准化工作导则第</w:t>
      </w:r>
      <w:r>
        <w:rPr>
          <w:rFonts w:ascii="Times New Roman"/>
        </w:rPr>
        <w:t>1</w:t>
      </w:r>
      <w:r>
        <w:rPr>
          <w:rFonts w:ascii="Times New Roman"/>
        </w:rPr>
        <w:t>部分：标准化文件的结构和起草规则》的规定起草。</w:t>
      </w:r>
    </w:p>
    <w:p w:rsidR="00510610" w:rsidRDefault="00510610" w:rsidP="00510610">
      <w:pPr>
        <w:pStyle w:val="afffff"/>
        <w:ind w:firstLine="420"/>
      </w:pPr>
      <w:bookmarkStart w:id="25" w:name="_GoBack"/>
      <w:r>
        <w:rPr>
          <w:rFonts w:hint="eastAsia"/>
        </w:rPr>
        <w:t>本文件由江苏省卫生健康委员会提出并组织实施。</w:t>
      </w:r>
    </w:p>
    <w:p w:rsidR="00510610" w:rsidRDefault="00510610" w:rsidP="00510610">
      <w:pPr>
        <w:pStyle w:val="afffff"/>
        <w:ind w:firstLine="420"/>
        <w:rPr>
          <w:rFonts w:hint="eastAsia"/>
        </w:rPr>
      </w:pPr>
      <w:r>
        <w:rPr>
          <w:rFonts w:hint="eastAsia"/>
        </w:rPr>
        <w:t>本文件由江苏省卫生健康标准化</w:t>
      </w:r>
      <w:r>
        <w:rPr>
          <w:rFonts w:hint="eastAsia"/>
        </w:rPr>
        <w:t>技术</w:t>
      </w:r>
      <w:r>
        <w:rPr>
          <w:rFonts w:hint="eastAsia"/>
        </w:rPr>
        <w:t>委员会归口。</w:t>
      </w:r>
    </w:p>
    <w:bookmarkEnd w:id="25"/>
    <w:p w:rsidR="002B09CF" w:rsidRDefault="00E75AE3">
      <w:pPr>
        <w:pStyle w:val="afffff"/>
        <w:ind w:firstLine="420"/>
      </w:pPr>
      <w:r>
        <w:rPr>
          <w:rFonts w:hint="eastAsia"/>
        </w:rPr>
        <w:t>本文件起草单位：</w:t>
      </w:r>
      <w:r>
        <w:rPr>
          <w:rFonts w:hAnsi="宋体" w:cs="宋体" w:hint="eastAsia"/>
          <w:szCs w:val="21"/>
        </w:rPr>
        <w:t>南通大学附属医院、徐州医科大学附属医院、南京大学医学院附属鼓楼医院、苏州大学附属第一医院、镇江市第一人民医院、淮安市第一人民医院、无锡市人民医院、南通市第一人民医院、南通市肿瘤医院</w:t>
      </w:r>
      <w:r>
        <w:rPr>
          <w:rFonts w:hAnsi="宋体" w:cs="宋体"/>
          <w:szCs w:val="21"/>
        </w:rPr>
        <w:t>。</w:t>
      </w:r>
    </w:p>
    <w:p w:rsidR="002B09CF" w:rsidRDefault="00E75AE3">
      <w:pPr>
        <w:pStyle w:val="afffff"/>
        <w:ind w:firstLine="420"/>
      </w:pPr>
      <w:r>
        <w:rPr>
          <w:rFonts w:hint="eastAsia"/>
        </w:rPr>
        <w:t>本文件主要起草人：秦毅、沈红五、张晓梅、金小红、钱燕、袁玲、李善萍、徐岚、高燕、王晓艳、陈梅、李丽、陆培华、陈秀华、许容芳、王伶俐。</w:t>
      </w:r>
    </w:p>
    <w:p w:rsidR="002B09CF" w:rsidRDefault="002B09CF">
      <w:pPr>
        <w:pStyle w:val="afffff"/>
        <w:ind w:firstLine="420"/>
      </w:pPr>
    </w:p>
    <w:p w:rsidR="002B09CF" w:rsidRDefault="002B09CF">
      <w:pPr>
        <w:pStyle w:val="afffff"/>
        <w:ind w:firstLine="420"/>
        <w:sectPr w:rsidR="002B09CF">
          <w:pgSz w:w="11906" w:h="16838"/>
          <w:pgMar w:top="1928" w:right="1134" w:bottom="1134" w:left="1134" w:header="1418" w:footer="1134" w:gutter="284"/>
          <w:pgNumType w:fmt="upperRoman"/>
          <w:cols w:space="425"/>
          <w:formProt w:val="0"/>
          <w:docGrid w:type="lines" w:linePitch="312"/>
        </w:sectPr>
      </w:pPr>
    </w:p>
    <w:p w:rsidR="002B09CF" w:rsidRDefault="002B09CF">
      <w:pPr>
        <w:spacing w:line="20" w:lineRule="exact"/>
        <w:jc w:val="center"/>
        <w:rPr>
          <w:rFonts w:ascii="黑体" w:eastAsia="黑体" w:hAnsi="黑体"/>
          <w:sz w:val="32"/>
          <w:szCs w:val="32"/>
        </w:rPr>
      </w:pPr>
      <w:bookmarkStart w:id="26" w:name="BookMark4"/>
      <w:bookmarkEnd w:id="24"/>
    </w:p>
    <w:p w:rsidR="002B09CF" w:rsidRDefault="002B09CF">
      <w:pPr>
        <w:spacing w:line="20" w:lineRule="exact"/>
        <w:jc w:val="center"/>
        <w:rPr>
          <w:rFonts w:ascii="黑体" w:eastAsia="黑体" w:hAnsi="黑体"/>
          <w:sz w:val="32"/>
          <w:szCs w:val="32"/>
        </w:rPr>
      </w:pPr>
    </w:p>
    <w:bookmarkStart w:id="27" w:name="NEW_STAND_NAME" w:displacedByCustomXml="next"/>
    <w:sdt>
      <w:sdtPr>
        <w:tag w:val="NEW_STAND_NAME"/>
        <w:id w:val="595910757"/>
        <w:lock w:val="sdtLocked"/>
        <w:placeholder>
          <w:docPart w:val="3C305E00F28142FDB769C090574C4D0B"/>
        </w:placeholder>
      </w:sdtPr>
      <w:sdtEndPr/>
      <w:sdtContent>
        <w:p w:rsidR="002B09CF" w:rsidRDefault="00E75AE3">
          <w:pPr>
            <w:pStyle w:val="afffffffff2"/>
            <w:spacing w:beforeLines="1" w:before="3" w:afterLines="220" w:after="686"/>
          </w:pPr>
          <w:r>
            <w:rPr>
              <w:rFonts w:hint="eastAsia"/>
            </w:rPr>
            <w:t>经成人中心静脉通路装置采血技术规范</w:t>
          </w:r>
        </w:p>
      </w:sdtContent>
    </w:sdt>
    <w:p w:rsidR="002B09CF" w:rsidRDefault="00E75AE3">
      <w:pPr>
        <w:pStyle w:val="affd"/>
        <w:spacing w:before="312" w:after="312"/>
        <w:rPr>
          <w:rFonts w:ascii="Times New Roman"/>
        </w:rPr>
      </w:pPr>
      <w:bookmarkStart w:id="28" w:name="_Toc24884211"/>
      <w:bookmarkStart w:id="29" w:name="_Toc26718930"/>
      <w:bookmarkStart w:id="30" w:name="_Toc24884218"/>
      <w:bookmarkStart w:id="31" w:name="_Toc17233325"/>
      <w:bookmarkStart w:id="32" w:name="_Toc171850866"/>
      <w:bookmarkStart w:id="33" w:name="_Toc171850891"/>
      <w:bookmarkStart w:id="34" w:name="_Toc171857111"/>
      <w:bookmarkStart w:id="35" w:name="_Toc26648465"/>
      <w:bookmarkStart w:id="36" w:name="_Toc26986530"/>
      <w:bookmarkStart w:id="37" w:name="_Toc26986771"/>
      <w:bookmarkStart w:id="38" w:name="_Toc17233333"/>
      <w:bookmarkStart w:id="39" w:name="_Toc97191423"/>
      <w:bookmarkEnd w:id="27"/>
      <w:r>
        <w:rPr>
          <w:rFonts w:ascii="Times New Roman"/>
        </w:rPr>
        <w:t>范围</w:t>
      </w:r>
      <w:bookmarkEnd w:id="28"/>
      <w:bookmarkEnd w:id="29"/>
      <w:bookmarkEnd w:id="30"/>
      <w:bookmarkEnd w:id="31"/>
      <w:bookmarkEnd w:id="32"/>
      <w:bookmarkEnd w:id="33"/>
      <w:bookmarkEnd w:id="34"/>
      <w:bookmarkEnd w:id="35"/>
      <w:bookmarkEnd w:id="36"/>
      <w:bookmarkEnd w:id="37"/>
      <w:bookmarkEnd w:id="38"/>
      <w:bookmarkEnd w:id="39"/>
    </w:p>
    <w:p w:rsidR="002B09CF" w:rsidRDefault="00E75AE3">
      <w:pPr>
        <w:ind w:firstLineChars="200" w:firstLine="420"/>
        <w:rPr>
          <w:rFonts w:ascii="宋体" w:cs="宋体"/>
          <w:kern w:val="0"/>
        </w:rPr>
      </w:pPr>
      <w:bookmarkStart w:id="40" w:name="_Toc17233334"/>
      <w:bookmarkStart w:id="41" w:name="_Toc24884212"/>
      <w:bookmarkStart w:id="42" w:name="_Toc26648466"/>
      <w:bookmarkStart w:id="43" w:name="_Toc17233326"/>
      <w:bookmarkStart w:id="44" w:name="_Toc24884219"/>
      <w:r>
        <w:rPr>
          <w:rFonts w:ascii="宋体" w:cs="宋体"/>
          <w:kern w:val="0"/>
        </w:rPr>
        <w:t>本文件规定了</w:t>
      </w:r>
      <w:r>
        <w:rPr>
          <w:rFonts w:ascii="宋体" w:cs="宋体" w:hint="eastAsia"/>
          <w:kern w:val="0"/>
        </w:rPr>
        <w:t>经成人中心静脉通路装置采血技术</w:t>
      </w:r>
      <w:r>
        <w:rPr>
          <w:rFonts w:ascii="宋体" w:cs="宋体"/>
          <w:kern w:val="0"/>
        </w:rPr>
        <w:t>的</w:t>
      </w:r>
      <w:r>
        <w:rPr>
          <w:rFonts w:ascii="宋体" w:cs="宋体" w:hint="eastAsia"/>
          <w:kern w:val="0"/>
        </w:rPr>
        <w:t>基本要求、采集方法、操作程序、特殊血标本采集、</w:t>
      </w:r>
      <w:r>
        <w:rPr>
          <w:rFonts w:ascii="宋体" w:cs="宋体"/>
          <w:kern w:val="0"/>
        </w:rPr>
        <w:t>医疗废物处理</w:t>
      </w:r>
      <w:r>
        <w:rPr>
          <w:rFonts w:ascii="宋体" w:cs="宋体" w:hint="eastAsia"/>
          <w:kern w:val="0"/>
        </w:rPr>
        <w:t>、</w:t>
      </w:r>
      <w:r>
        <w:rPr>
          <w:rFonts w:ascii="宋体" w:cs="宋体"/>
          <w:kern w:val="0"/>
        </w:rPr>
        <w:t>血液标本采集后的保存运送的通用技术指导</w:t>
      </w:r>
      <w:r>
        <w:rPr>
          <w:rFonts w:ascii="宋体" w:cs="宋体" w:hint="eastAsia"/>
          <w:kern w:val="0"/>
        </w:rPr>
        <w:t>。</w:t>
      </w:r>
    </w:p>
    <w:p w:rsidR="002B09CF" w:rsidRDefault="00E75AE3">
      <w:pPr>
        <w:ind w:firstLineChars="200" w:firstLine="420"/>
        <w:rPr>
          <w:rFonts w:ascii="宋体" w:cs="宋体"/>
          <w:kern w:val="0"/>
        </w:rPr>
      </w:pPr>
      <w:r>
        <w:rPr>
          <w:rFonts w:ascii="宋体" w:cs="宋体" w:hint="eastAsia"/>
          <w:kern w:val="0"/>
        </w:rPr>
        <w:t>本文件适用于成人除输液港外的中心静脉通路装置。</w:t>
      </w:r>
    </w:p>
    <w:p w:rsidR="002B09CF" w:rsidRDefault="00E75AE3">
      <w:pPr>
        <w:ind w:firstLineChars="200" w:firstLine="420"/>
        <w:rPr>
          <w:rFonts w:ascii="宋体" w:cs="宋体"/>
          <w:kern w:val="0"/>
        </w:rPr>
      </w:pPr>
      <w:r>
        <w:rPr>
          <w:rFonts w:ascii="宋体" w:cs="宋体"/>
          <w:kern w:val="0"/>
        </w:rPr>
        <w:t>本文件适用于各级各类医疗机构中的医务人员。</w:t>
      </w:r>
    </w:p>
    <w:p w:rsidR="002B09CF" w:rsidRDefault="002B09CF">
      <w:pPr>
        <w:pStyle w:val="afffff"/>
        <w:ind w:firstLine="420"/>
      </w:pPr>
    </w:p>
    <w:p w:rsidR="002B09CF" w:rsidRDefault="00E75AE3">
      <w:pPr>
        <w:pStyle w:val="affd"/>
        <w:spacing w:before="312" w:after="312"/>
      </w:pPr>
      <w:bookmarkStart w:id="45" w:name="_Toc171850867"/>
      <w:bookmarkStart w:id="46" w:name="_Toc26718931"/>
      <w:bookmarkStart w:id="47" w:name="_Toc97191424"/>
      <w:bookmarkStart w:id="48" w:name="_Toc26986772"/>
      <w:bookmarkStart w:id="49" w:name="_Toc26986531"/>
      <w:bookmarkStart w:id="50" w:name="_Toc171850892"/>
      <w:bookmarkStart w:id="51" w:name="_Toc171857112"/>
      <w:r>
        <w:rPr>
          <w:rFonts w:hint="eastAsia"/>
        </w:rPr>
        <w:t>规范性引用文件</w:t>
      </w:r>
      <w:bookmarkEnd w:id="40"/>
      <w:bookmarkEnd w:id="41"/>
      <w:bookmarkEnd w:id="42"/>
      <w:bookmarkEnd w:id="43"/>
      <w:bookmarkEnd w:id="44"/>
      <w:bookmarkEnd w:id="45"/>
      <w:bookmarkEnd w:id="46"/>
      <w:bookmarkEnd w:id="47"/>
      <w:bookmarkEnd w:id="48"/>
      <w:bookmarkEnd w:id="49"/>
      <w:bookmarkEnd w:id="50"/>
      <w:bookmarkEnd w:id="51"/>
    </w:p>
    <w:p w:rsidR="002B09CF" w:rsidRDefault="00E75AE3">
      <w:pPr>
        <w:ind w:firstLineChars="200" w:firstLine="420"/>
        <w:rPr>
          <w:rFonts w:ascii="宋体" w:cs="宋体"/>
          <w:kern w:val="0"/>
        </w:rPr>
      </w:pPr>
      <w:r>
        <w:rPr>
          <w:rFonts w:ascii="宋体" w:cs="宋体"/>
          <w:kern w:val="0"/>
        </w:rPr>
        <w:t xml:space="preserve">下列文件中的内容通过文中的规范性引用而构成本文件必不可少的条款。其中，注日期的引用文件，仅该日期对应的版本适用于本文件；不注日期的引用文件，其最新版本（包括所有的修改单） 适用于本文件。 </w:t>
      </w:r>
    </w:p>
    <w:p w:rsidR="002B09CF" w:rsidRDefault="00E75AE3">
      <w:pPr>
        <w:ind w:firstLineChars="200" w:firstLine="420"/>
        <w:rPr>
          <w:rFonts w:ascii="Times New Roman" w:hAnsi="Times New Roman"/>
          <w:kern w:val="0"/>
        </w:rPr>
      </w:pPr>
      <w:r>
        <w:rPr>
          <w:rFonts w:ascii="Times New Roman" w:hAnsi="Times New Roman"/>
          <w:kern w:val="0"/>
        </w:rPr>
        <w:t xml:space="preserve">WS/T 313 </w:t>
      </w:r>
      <w:r>
        <w:rPr>
          <w:rFonts w:ascii="Times New Roman" w:hAnsi="Times New Roman"/>
          <w:kern w:val="0"/>
        </w:rPr>
        <w:t>医务人员</w:t>
      </w:r>
      <w:proofErr w:type="gramStart"/>
      <w:r>
        <w:rPr>
          <w:rFonts w:ascii="Times New Roman" w:hAnsi="Times New Roman"/>
          <w:kern w:val="0"/>
        </w:rPr>
        <w:t>手卫生</w:t>
      </w:r>
      <w:proofErr w:type="gramEnd"/>
      <w:r>
        <w:rPr>
          <w:rFonts w:ascii="Times New Roman" w:hAnsi="Times New Roman"/>
          <w:kern w:val="0"/>
        </w:rPr>
        <w:t>规范</w:t>
      </w:r>
    </w:p>
    <w:p w:rsidR="002B09CF" w:rsidRDefault="00E75AE3">
      <w:pPr>
        <w:ind w:firstLineChars="200" w:firstLine="420"/>
        <w:rPr>
          <w:rFonts w:ascii="Times New Roman" w:hAnsi="Times New Roman"/>
          <w:kern w:val="0"/>
        </w:rPr>
      </w:pPr>
      <w:bookmarkStart w:id="52" w:name="_Hlk171855916"/>
      <w:r>
        <w:rPr>
          <w:rFonts w:ascii="Times New Roman" w:hAnsi="Times New Roman" w:hint="eastAsia"/>
          <w:kern w:val="0"/>
        </w:rPr>
        <w:t>WS/T 433</w:t>
      </w:r>
      <w:r>
        <w:rPr>
          <w:rFonts w:ascii="Times New Roman" w:hAnsi="Times New Roman" w:hint="eastAsia"/>
          <w:kern w:val="0"/>
        </w:rPr>
        <w:t>静脉治疗护理技术操作标准</w:t>
      </w:r>
    </w:p>
    <w:bookmarkEnd w:id="52"/>
    <w:p w:rsidR="002B09CF" w:rsidRDefault="00E75AE3">
      <w:pPr>
        <w:ind w:firstLineChars="200" w:firstLine="420"/>
        <w:rPr>
          <w:rFonts w:ascii="Times New Roman" w:hAnsi="Times New Roman"/>
          <w:kern w:val="0"/>
        </w:rPr>
      </w:pPr>
      <w:r>
        <w:rPr>
          <w:rFonts w:ascii="Times New Roman" w:hAnsi="Times New Roman"/>
          <w:kern w:val="0"/>
        </w:rPr>
        <w:t xml:space="preserve">WS/T 661 </w:t>
      </w:r>
      <w:r>
        <w:rPr>
          <w:rFonts w:ascii="Times New Roman" w:hAnsi="Times New Roman"/>
          <w:kern w:val="0"/>
        </w:rPr>
        <w:t>静脉血液标本采集指南</w:t>
      </w:r>
    </w:p>
    <w:p w:rsidR="002B09CF" w:rsidRDefault="002B09CF">
      <w:pPr>
        <w:pStyle w:val="afffff"/>
        <w:ind w:firstLine="420"/>
      </w:pPr>
    </w:p>
    <w:p w:rsidR="002B09CF" w:rsidRDefault="00E75AE3">
      <w:pPr>
        <w:pStyle w:val="affd"/>
        <w:spacing w:before="312" w:after="312"/>
      </w:pPr>
      <w:bookmarkStart w:id="53" w:name="_Toc171857113"/>
      <w:bookmarkStart w:id="54" w:name="_Toc171850868"/>
      <w:bookmarkStart w:id="55" w:name="_Toc171850893"/>
      <w:bookmarkStart w:id="56" w:name="_Toc97191425"/>
      <w:r>
        <w:rPr>
          <w:rFonts w:ascii="Times New Roman" w:hint="eastAsia"/>
        </w:rPr>
        <w:t>术语</w:t>
      </w:r>
      <w:r>
        <w:rPr>
          <w:rFonts w:hint="eastAsia"/>
          <w:szCs w:val="21"/>
        </w:rPr>
        <w:t>和定义</w:t>
      </w:r>
      <w:bookmarkEnd w:id="53"/>
      <w:bookmarkEnd w:id="54"/>
      <w:bookmarkEnd w:id="55"/>
      <w:bookmarkEnd w:id="56"/>
    </w:p>
    <w:bookmarkStart w:id="57" w:name="_Toc26986532" w:displacedByCustomXml="next"/>
    <w:bookmarkEnd w:id="57" w:displacedByCustomXml="next"/>
    <w:bookmarkStart w:id="58" w:name="_Hlk169902265" w:displacedByCustomXml="next"/>
    <w:sdt>
      <w:sdtPr>
        <w:id w:val="-1909835108"/>
        <w:placeholder>
          <w:docPart w:val="C31F8DE52B4A4A2F9E686EAB727E18E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2B09CF" w:rsidRDefault="00E75AE3">
          <w:pPr>
            <w:pStyle w:val="afffff"/>
            <w:ind w:firstLine="420"/>
          </w:pPr>
          <w:r>
            <w:t>下列术语和定义适用于本文件。</w:t>
          </w:r>
        </w:p>
      </w:sdtContent>
    </w:sdt>
    <w:bookmarkEnd w:id="58"/>
    <w:p w:rsidR="002B09CF" w:rsidRDefault="00E75AE3">
      <w:pPr>
        <w:pStyle w:val="affffffffffe"/>
        <w:rPr>
          <w:rFonts w:ascii="黑体" w:eastAsia="黑体" w:hAnsi="黑体"/>
        </w:rPr>
      </w:pPr>
      <w:r>
        <w:rPr>
          <w:rFonts w:ascii="黑体" w:eastAsia="黑体" w:hAnsi="黑体"/>
        </w:rPr>
        <w:br/>
      </w:r>
      <w:r>
        <w:rPr>
          <w:rFonts w:ascii="黑体" w:eastAsia="黑体" w:hAnsi="黑体" w:hint="eastAsia"/>
        </w:rPr>
        <w:t xml:space="preserve">中心静脉通路装置 </w:t>
      </w:r>
      <w:r>
        <w:rPr>
          <w:rFonts w:ascii="Times New Roman" w:eastAsia="黑体" w:hint="eastAsia"/>
        </w:rPr>
        <w:t>（</w:t>
      </w:r>
      <w:r>
        <w:rPr>
          <w:rFonts w:ascii="Times New Roman" w:eastAsia="黑体" w:hint="eastAsia"/>
        </w:rPr>
        <w:t>central venous access device</w:t>
      </w:r>
      <w:r>
        <w:rPr>
          <w:rFonts w:ascii="Times New Roman" w:eastAsia="黑体" w:hint="eastAsia"/>
        </w:rPr>
        <w:t>）</w:t>
      </w:r>
    </w:p>
    <w:p w:rsidR="002B09CF" w:rsidRDefault="00E75AE3">
      <w:pPr>
        <w:pStyle w:val="afffff"/>
        <w:ind w:firstLine="420"/>
        <w:rPr>
          <w:rFonts w:ascii="Times New Roman"/>
        </w:rPr>
      </w:pPr>
      <w:r>
        <w:rPr>
          <w:rFonts w:ascii="Times New Roman"/>
        </w:rPr>
        <w:t>导管末端位于上腔静脉或下腔静脉的输液装置，包括经颈内静脉、锁骨下静脉、股静脉置入的中心静脉导管（</w:t>
      </w:r>
      <w:r>
        <w:rPr>
          <w:rFonts w:ascii="Times New Roman"/>
        </w:rPr>
        <w:t>central venous catheter</w:t>
      </w:r>
      <w:r>
        <w:rPr>
          <w:rFonts w:ascii="Times New Roman"/>
        </w:rPr>
        <w:t>，</w:t>
      </w:r>
      <w:r>
        <w:rPr>
          <w:rFonts w:ascii="Times New Roman"/>
        </w:rPr>
        <w:t>CVC</w:t>
      </w:r>
      <w:r>
        <w:rPr>
          <w:rFonts w:ascii="Times New Roman"/>
        </w:rPr>
        <w:t>），经外周静脉置入中心静脉导管（</w:t>
      </w:r>
      <w:r>
        <w:rPr>
          <w:rFonts w:ascii="Times New Roman"/>
        </w:rPr>
        <w:t>peripherally inserted central catheter</w:t>
      </w:r>
      <w:r>
        <w:rPr>
          <w:rFonts w:ascii="Times New Roman"/>
        </w:rPr>
        <w:t>，</w:t>
      </w:r>
      <w:r>
        <w:rPr>
          <w:rFonts w:ascii="Times New Roman"/>
        </w:rPr>
        <w:t>PICC</w:t>
      </w:r>
      <w:r>
        <w:rPr>
          <w:rFonts w:ascii="Times New Roman"/>
        </w:rPr>
        <w:t>），经颈内静脉或锁骨下静脉的完全置入式导管的输液港。</w:t>
      </w:r>
      <w:r>
        <w:rPr>
          <w:rFonts w:ascii="Times New Roman" w:hint="eastAsia"/>
        </w:rPr>
        <w:t>本文件仅涉及</w:t>
      </w:r>
      <w:r>
        <w:rPr>
          <w:rFonts w:ascii="Times New Roman" w:hint="eastAsia"/>
        </w:rPr>
        <w:t>CVC</w:t>
      </w:r>
      <w:r>
        <w:rPr>
          <w:rFonts w:ascii="Times New Roman" w:hint="eastAsia"/>
        </w:rPr>
        <w:t>、</w:t>
      </w:r>
      <w:r>
        <w:rPr>
          <w:rFonts w:ascii="Times New Roman" w:hint="eastAsia"/>
        </w:rPr>
        <w:t>PICC</w:t>
      </w:r>
      <w:r>
        <w:rPr>
          <w:rFonts w:ascii="Times New Roman" w:hint="eastAsia"/>
        </w:rPr>
        <w:t>。</w:t>
      </w:r>
    </w:p>
    <w:p w:rsidR="002B09CF" w:rsidRDefault="00E75AE3">
      <w:pPr>
        <w:pStyle w:val="affffffffffe"/>
        <w:rPr>
          <w:rFonts w:ascii="黑体" w:eastAsia="黑体" w:hAnsi="黑体"/>
        </w:rPr>
      </w:pPr>
      <w:r>
        <w:rPr>
          <w:rFonts w:ascii="黑体" w:eastAsia="黑体" w:hAnsi="黑体"/>
        </w:rPr>
        <w:br/>
      </w:r>
      <w:r>
        <w:rPr>
          <w:rFonts w:ascii="黑体" w:eastAsia="黑体" w:hAnsi="黑体" w:hint="eastAsia"/>
        </w:rPr>
        <w:t>中心静脉导</w:t>
      </w:r>
      <w:r>
        <w:rPr>
          <w:rFonts w:ascii="Times New Roman" w:eastAsia="黑体" w:hint="eastAsia"/>
        </w:rPr>
        <w:t>管（</w:t>
      </w:r>
      <w:r>
        <w:rPr>
          <w:rFonts w:ascii="Times New Roman" w:eastAsia="黑体" w:hint="eastAsia"/>
        </w:rPr>
        <w:t>central venous catheter</w:t>
      </w:r>
      <w:r>
        <w:rPr>
          <w:rFonts w:ascii="Times New Roman" w:eastAsia="黑体" w:hint="eastAsia"/>
        </w:rPr>
        <w:t>，</w:t>
      </w:r>
      <w:r>
        <w:rPr>
          <w:rFonts w:ascii="Times New Roman" w:eastAsia="黑体" w:hint="eastAsia"/>
        </w:rPr>
        <w:t>CVC</w:t>
      </w:r>
      <w:r>
        <w:rPr>
          <w:rFonts w:ascii="Times New Roman" w:eastAsia="黑体" w:hint="eastAsia"/>
        </w:rPr>
        <w:t>）</w:t>
      </w:r>
    </w:p>
    <w:p w:rsidR="002B09CF" w:rsidRDefault="00E75AE3">
      <w:pPr>
        <w:pStyle w:val="afffff"/>
        <w:ind w:firstLine="420"/>
      </w:pPr>
      <w:r>
        <w:rPr>
          <w:rFonts w:hint="eastAsia"/>
        </w:rPr>
        <w:t>经颈内静脉、锁骨下静脉、股静脉置入，尖端位于上腔静脉或下腔静脉的导管。</w:t>
      </w:r>
    </w:p>
    <w:p w:rsidR="002B09CF" w:rsidRDefault="00E75AE3">
      <w:pPr>
        <w:pStyle w:val="affffffffffe"/>
        <w:rPr>
          <w:rFonts w:ascii="黑体" w:eastAsia="黑体" w:hAnsi="黑体"/>
        </w:rPr>
      </w:pPr>
      <w:r>
        <w:rPr>
          <w:rFonts w:ascii="黑体" w:eastAsia="黑体" w:hAnsi="黑体"/>
        </w:rPr>
        <w:br/>
      </w:r>
      <w:r>
        <w:rPr>
          <w:rFonts w:ascii="Times New Roman" w:eastAsia="黑体" w:hint="eastAsia"/>
        </w:rPr>
        <w:t>经外周静脉置入中心静脉导管（</w:t>
      </w:r>
      <w:r>
        <w:rPr>
          <w:rFonts w:ascii="Times New Roman" w:eastAsia="黑体" w:hint="eastAsia"/>
        </w:rPr>
        <w:t>peripherally inserted central catheter</w:t>
      </w:r>
      <w:r>
        <w:rPr>
          <w:rFonts w:ascii="Times New Roman" w:eastAsia="黑体" w:hint="eastAsia"/>
        </w:rPr>
        <w:t>，</w:t>
      </w:r>
      <w:r>
        <w:rPr>
          <w:rFonts w:ascii="Times New Roman" w:eastAsia="黑体" w:hint="eastAsia"/>
        </w:rPr>
        <w:t>PICC</w:t>
      </w:r>
      <w:r>
        <w:rPr>
          <w:rFonts w:ascii="Times New Roman" w:eastAsia="黑体" w:hint="eastAsia"/>
        </w:rPr>
        <w:t>）</w:t>
      </w:r>
    </w:p>
    <w:p w:rsidR="002B09CF" w:rsidRDefault="00E75AE3">
      <w:pPr>
        <w:pStyle w:val="afffff"/>
        <w:ind w:firstLine="420"/>
      </w:pPr>
      <w:r>
        <w:rPr>
          <w:rFonts w:hint="eastAsia"/>
        </w:rPr>
        <w:t>经贵要静脉、肘正中静脉、头静脉、肱静脉、颈外静脉置入，尖端位于上腔静脉或下腔静脉的导管。</w:t>
      </w:r>
    </w:p>
    <w:p w:rsidR="002B09CF" w:rsidRDefault="00E75AE3">
      <w:pPr>
        <w:pStyle w:val="affffffffffe"/>
        <w:rPr>
          <w:rFonts w:ascii="黑体" w:eastAsia="黑体" w:hAnsi="黑体"/>
        </w:rPr>
      </w:pPr>
      <w:r>
        <w:rPr>
          <w:rFonts w:ascii="黑体" w:eastAsia="黑体" w:hAnsi="黑体"/>
        </w:rPr>
        <w:br/>
      </w:r>
      <w:r>
        <w:rPr>
          <w:rFonts w:ascii="黑体" w:eastAsia="黑体" w:hAnsi="黑体" w:hint="eastAsia"/>
        </w:rPr>
        <w:t>无菌非接触技术</w:t>
      </w:r>
      <w:r>
        <w:rPr>
          <w:rFonts w:ascii="Times New Roman" w:eastAsia="黑体"/>
        </w:rPr>
        <w:t xml:space="preserve"> </w:t>
      </w:r>
      <w:r>
        <w:rPr>
          <w:rFonts w:ascii="Times New Roman" w:eastAsia="黑体"/>
        </w:rPr>
        <w:t>（</w:t>
      </w:r>
      <w:r>
        <w:rPr>
          <w:rFonts w:ascii="Times New Roman" w:eastAsia="黑体"/>
        </w:rPr>
        <w:t>aseptic non touch technique</w:t>
      </w:r>
      <w:r>
        <w:rPr>
          <w:rFonts w:ascii="Times New Roman" w:eastAsia="黑体"/>
        </w:rPr>
        <w:t>）</w:t>
      </w:r>
    </w:p>
    <w:p w:rsidR="002B09CF" w:rsidRDefault="00E75AE3">
      <w:pPr>
        <w:pStyle w:val="afffff"/>
        <w:ind w:firstLine="420"/>
      </w:pPr>
      <w:r>
        <w:rPr>
          <w:rFonts w:hint="eastAsia"/>
        </w:rPr>
        <w:t>一种具体而全面定义的无菌技术，具有独特的理论实践框架，以独创的关键部件和关键部位保护概念为基础，通过将</w:t>
      </w:r>
      <w:proofErr w:type="gramStart"/>
      <w:r>
        <w:rPr>
          <w:rFonts w:hint="eastAsia"/>
        </w:rPr>
        <w:t>手卫生</w:t>
      </w:r>
      <w:proofErr w:type="gramEnd"/>
      <w:r>
        <w:rPr>
          <w:rFonts w:hint="eastAsia"/>
        </w:rPr>
        <w:t>和个人防护用品等标准预防措施与适当的无菌区管理、非接触技术和无菌物品相结合来实现。</w:t>
      </w:r>
    </w:p>
    <w:p w:rsidR="002B09CF" w:rsidRDefault="00E75AE3">
      <w:pPr>
        <w:pStyle w:val="affffffffffe"/>
        <w:rPr>
          <w:rFonts w:ascii="Times New Roman" w:eastAsia="黑体"/>
        </w:rPr>
      </w:pPr>
      <w:r>
        <w:rPr>
          <w:rFonts w:ascii="Times New Roman" w:eastAsia="黑体"/>
        </w:rPr>
        <w:lastRenderedPageBreak/>
        <w:br/>
      </w:r>
      <w:r>
        <w:rPr>
          <w:rFonts w:ascii="Times New Roman" w:eastAsia="黑体"/>
        </w:rPr>
        <w:t>附加装置</w:t>
      </w:r>
      <w:r>
        <w:rPr>
          <w:rFonts w:ascii="Times New Roman" w:eastAsia="黑体"/>
        </w:rPr>
        <w:t xml:space="preserve"> </w:t>
      </w:r>
      <w:r>
        <w:rPr>
          <w:rFonts w:ascii="Times New Roman" w:eastAsia="黑体"/>
        </w:rPr>
        <w:t>（</w:t>
      </w:r>
      <w:r>
        <w:rPr>
          <w:rFonts w:ascii="Times New Roman" w:eastAsia="黑体"/>
        </w:rPr>
        <w:t>add-on device</w:t>
      </w:r>
      <w:r>
        <w:rPr>
          <w:rFonts w:ascii="Times New Roman" w:eastAsia="黑体"/>
        </w:rPr>
        <w:t>）</w:t>
      </w:r>
    </w:p>
    <w:p w:rsidR="002B09CF" w:rsidRDefault="00E75AE3">
      <w:pPr>
        <w:pStyle w:val="afffff"/>
        <w:ind w:firstLine="420"/>
        <w:rPr>
          <w:rFonts w:ascii="Times New Roman"/>
        </w:rPr>
      </w:pPr>
      <w:r>
        <w:rPr>
          <w:rFonts w:ascii="Times New Roman"/>
        </w:rPr>
        <w:t>连接在导管上的装置，包括三通、端帽和输液接头等。</w:t>
      </w:r>
    </w:p>
    <w:p w:rsidR="002B09CF" w:rsidRDefault="00E75AE3">
      <w:pPr>
        <w:pStyle w:val="affffffffffe"/>
        <w:rPr>
          <w:rFonts w:ascii="Times New Roman" w:eastAsia="黑体"/>
        </w:rPr>
      </w:pPr>
      <w:r>
        <w:rPr>
          <w:rFonts w:ascii="Times New Roman" w:eastAsia="黑体"/>
        </w:rPr>
        <w:br/>
      </w:r>
      <w:r>
        <w:rPr>
          <w:rFonts w:ascii="Times New Roman" w:eastAsia="黑体"/>
        </w:rPr>
        <w:t>导管相关血</w:t>
      </w:r>
      <w:proofErr w:type="gramStart"/>
      <w:r>
        <w:rPr>
          <w:rFonts w:ascii="Times New Roman" w:eastAsia="黑体"/>
        </w:rPr>
        <w:t>流感染</w:t>
      </w:r>
      <w:proofErr w:type="gramEnd"/>
      <w:r>
        <w:rPr>
          <w:rFonts w:ascii="Times New Roman" w:eastAsia="黑体"/>
        </w:rPr>
        <w:t xml:space="preserve"> </w:t>
      </w:r>
      <w:r>
        <w:rPr>
          <w:rFonts w:ascii="Times New Roman" w:eastAsia="黑体"/>
        </w:rPr>
        <w:t>（</w:t>
      </w:r>
      <w:r>
        <w:rPr>
          <w:rFonts w:ascii="Times New Roman" w:eastAsia="黑体"/>
        </w:rPr>
        <w:t xml:space="preserve">catheter related blood stream infection </w:t>
      </w:r>
      <w:r>
        <w:rPr>
          <w:rFonts w:ascii="Times New Roman" w:eastAsia="黑体"/>
        </w:rPr>
        <w:t>，</w:t>
      </w:r>
      <w:r>
        <w:rPr>
          <w:rFonts w:ascii="Times New Roman" w:eastAsia="黑体"/>
        </w:rPr>
        <w:t>CRBSI</w:t>
      </w:r>
      <w:r>
        <w:rPr>
          <w:rFonts w:ascii="Times New Roman" w:eastAsia="黑体"/>
        </w:rPr>
        <w:t>）</w:t>
      </w:r>
    </w:p>
    <w:p w:rsidR="002B09CF" w:rsidRDefault="00E75AE3">
      <w:pPr>
        <w:pStyle w:val="afffff"/>
        <w:ind w:firstLine="420"/>
        <w:rPr>
          <w:rFonts w:ascii="Times New Roman"/>
        </w:rPr>
      </w:pPr>
      <w:r>
        <w:rPr>
          <w:rFonts w:ascii="Times New Roman"/>
        </w:rPr>
        <w:t>带有血管内导管或者拔除血管内导管</w:t>
      </w:r>
      <w:r>
        <w:rPr>
          <w:rFonts w:ascii="Times New Roman"/>
        </w:rPr>
        <w:t>48h</w:t>
      </w:r>
      <w:r>
        <w:rPr>
          <w:rFonts w:ascii="Times New Roman"/>
        </w:rPr>
        <w:t>内的患者出现菌血症或真菌血症，并伴有发热（体温＞</w:t>
      </w:r>
      <w:r>
        <w:rPr>
          <w:rFonts w:ascii="Times New Roman"/>
        </w:rPr>
        <w:t>38℃</w:t>
      </w:r>
      <w:r>
        <w:rPr>
          <w:rFonts w:ascii="Times New Roman"/>
        </w:rPr>
        <w:t>）、寒颤或低血压等感染表现，除血管导管外没有其他明确的感染源。实验室微生物检查示外周静脉血培养细菌或真菌阳性，或者从导管段和外周血培养出药敏结果相同的同种致病菌。</w:t>
      </w:r>
    </w:p>
    <w:p w:rsidR="002B09CF" w:rsidRDefault="00E75AE3">
      <w:pPr>
        <w:pStyle w:val="affd"/>
        <w:spacing w:before="312" w:after="312"/>
        <w:rPr>
          <w:rFonts w:ascii="Times New Roman"/>
        </w:rPr>
      </w:pPr>
      <w:bookmarkStart w:id="59" w:name="_Toc171857114"/>
      <w:bookmarkStart w:id="60" w:name="_Toc171850869"/>
      <w:bookmarkStart w:id="61" w:name="_Toc171850894"/>
      <w:r>
        <w:rPr>
          <w:rFonts w:ascii="Times New Roman"/>
        </w:rPr>
        <w:t>缩略语</w:t>
      </w:r>
      <w:bookmarkEnd w:id="59"/>
      <w:bookmarkEnd w:id="60"/>
      <w:bookmarkEnd w:id="61"/>
    </w:p>
    <w:p w:rsidR="002B09CF" w:rsidRDefault="00E75AE3">
      <w:pPr>
        <w:pStyle w:val="affffffffffe"/>
        <w:numPr>
          <w:ilvl w:val="0"/>
          <w:numId w:val="0"/>
        </w:numPr>
        <w:ind w:firstLineChars="200" w:firstLine="420"/>
        <w:rPr>
          <w:rFonts w:ascii="黑体" w:eastAsia="黑体" w:hAnsi="黑体"/>
        </w:rPr>
      </w:pPr>
      <w:r>
        <w:rPr>
          <w:rFonts w:ascii="Times New Roman"/>
          <w:szCs w:val="21"/>
        </w:rPr>
        <w:t>下列缩略语适用于本文件。</w:t>
      </w:r>
      <w:r>
        <w:rPr>
          <w:rFonts w:ascii="Times New Roman"/>
          <w:szCs w:val="21"/>
        </w:rPr>
        <w:t xml:space="preserve"> </w:t>
      </w:r>
    </w:p>
    <w:p w:rsidR="002B09CF" w:rsidRDefault="00E75AE3">
      <w:pPr>
        <w:ind w:firstLineChars="200" w:firstLine="420"/>
      </w:pPr>
      <w:r>
        <w:rPr>
          <w:rFonts w:ascii="TimesNewRomanPSMT" w:eastAsia="TimesNewRomanPSMT" w:cs="TimesNewRomanPSMT"/>
          <w:kern w:val="0"/>
        </w:rPr>
        <w:t>CVAD</w:t>
      </w:r>
      <w:r>
        <w:rPr>
          <w:rFonts w:ascii="宋体" w:hAnsi="宋体" w:cs="宋体" w:hint="eastAsia"/>
          <w:kern w:val="0"/>
        </w:rPr>
        <w:t>：中心静脉通路装置</w:t>
      </w:r>
      <w:r>
        <w:rPr>
          <w:rFonts w:ascii="TimesNewRomanPSMT" w:eastAsia="TimesNewRomanPSMT" w:cs="TimesNewRomanPSMT" w:hint="eastAsia"/>
          <w:kern w:val="0"/>
        </w:rPr>
        <w:t xml:space="preserve"> </w:t>
      </w:r>
      <w:r>
        <w:rPr>
          <w:rFonts w:ascii="宋体" w:hAnsi="宋体" w:cs="宋体" w:hint="eastAsia"/>
          <w:kern w:val="0"/>
        </w:rPr>
        <w:t>（</w:t>
      </w:r>
      <w:r>
        <w:rPr>
          <w:rFonts w:ascii="TimesNewRomanPSMT" w:eastAsia="TimesNewRomanPSMT" w:cs="TimesNewRomanPSMT"/>
          <w:kern w:val="0"/>
        </w:rPr>
        <w:t>central venous access device</w:t>
      </w:r>
      <w:r>
        <w:rPr>
          <w:rFonts w:ascii="宋体" w:hAnsi="宋体" w:cs="宋体" w:hint="eastAsia"/>
          <w:kern w:val="0"/>
        </w:rPr>
        <w:t>）</w:t>
      </w:r>
    </w:p>
    <w:p w:rsidR="002B09CF" w:rsidRDefault="00E75AE3">
      <w:pPr>
        <w:widowControl/>
        <w:ind w:firstLineChars="200" w:firstLine="420"/>
        <w:jc w:val="left"/>
        <w:rPr>
          <w:rFonts w:ascii="Times New Roman" w:hAnsi="Times New Roman"/>
        </w:rPr>
      </w:pPr>
      <w:r>
        <w:rPr>
          <w:rFonts w:ascii="Times New Roman" w:eastAsia="TimesNewRomanPSMT" w:hAnsi="Times New Roman"/>
          <w:kern w:val="0"/>
        </w:rPr>
        <w:t>PICC</w:t>
      </w:r>
      <w:r>
        <w:rPr>
          <w:rFonts w:ascii="Times New Roman" w:hAnsi="Times New Roman"/>
          <w:kern w:val="0"/>
        </w:rPr>
        <w:t>：经外周静脉置入中心静脉导管（</w:t>
      </w:r>
      <w:r>
        <w:rPr>
          <w:rFonts w:ascii="Times New Roman" w:eastAsia="TimesNewRomanPSMT" w:hAnsi="Times New Roman"/>
          <w:kern w:val="0"/>
        </w:rPr>
        <w:t>peripherally inserted central catheter</w:t>
      </w:r>
      <w:r>
        <w:rPr>
          <w:rFonts w:ascii="Times New Roman" w:hAnsi="Times New Roman"/>
          <w:kern w:val="0"/>
        </w:rPr>
        <w:t>）</w:t>
      </w:r>
    </w:p>
    <w:p w:rsidR="002B09CF" w:rsidRDefault="00E75AE3">
      <w:pPr>
        <w:autoSpaceDE w:val="0"/>
        <w:autoSpaceDN w:val="0"/>
        <w:ind w:firstLineChars="200" w:firstLine="420"/>
        <w:jc w:val="left"/>
        <w:rPr>
          <w:rFonts w:ascii="宋体" w:cs="宋体"/>
          <w:kern w:val="0"/>
        </w:rPr>
      </w:pPr>
      <w:r>
        <w:rPr>
          <w:rFonts w:ascii="TimesNewRomanPSMT" w:eastAsia="TimesNewRomanPSMT" w:cs="TimesNewRomanPSMT"/>
          <w:kern w:val="0"/>
        </w:rPr>
        <w:t>CVC</w:t>
      </w:r>
      <w:r>
        <w:rPr>
          <w:rFonts w:ascii="宋体" w:cs="宋体" w:hint="eastAsia"/>
          <w:kern w:val="0"/>
        </w:rPr>
        <w:t>：中心静脉导管（</w:t>
      </w:r>
      <w:r>
        <w:rPr>
          <w:rFonts w:ascii="TimesNewRomanPSMT" w:eastAsia="TimesNewRomanPSMT" w:cs="TimesNewRomanPSMT"/>
          <w:kern w:val="0"/>
        </w:rPr>
        <w:t>central venous catheter</w:t>
      </w:r>
      <w:r>
        <w:rPr>
          <w:rFonts w:ascii="宋体" w:cs="宋体" w:hint="eastAsia"/>
          <w:kern w:val="0"/>
        </w:rPr>
        <w:t>）</w:t>
      </w:r>
    </w:p>
    <w:p w:rsidR="002B09CF" w:rsidRDefault="00E75AE3">
      <w:pPr>
        <w:autoSpaceDE w:val="0"/>
        <w:autoSpaceDN w:val="0"/>
        <w:ind w:firstLineChars="200" w:firstLine="420"/>
        <w:jc w:val="left"/>
        <w:rPr>
          <w:rFonts w:ascii="Times New Roman" w:hAnsi="Times New Roman"/>
          <w:kern w:val="0"/>
        </w:rPr>
      </w:pPr>
      <w:r>
        <w:rPr>
          <w:rFonts w:ascii="Times New Roman" w:hAnsi="Times New Roman"/>
          <w:kern w:val="0"/>
        </w:rPr>
        <w:t>CRBS</w:t>
      </w:r>
      <w:r>
        <w:rPr>
          <w:rFonts w:ascii="Times New Roman" w:hAnsi="Times New Roman" w:hint="eastAsia"/>
          <w:kern w:val="0"/>
        </w:rPr>
        <w:t>I</w:t>
      </w:r>
      <w:r>
        <w:rPr>
          <w:rFonts w:ascii="Times New Roman" w:hAnsi="Times New Roman"/>
          <w:kern w:val="0"/>
        </w:rPr>
        <w:t>：导管相关血</w:t>
      </w:r>
      <w:proofErr w:type="gramStart"/>
      <w:r>
        <w:rPr>
          <w:rFonts w:ascii="Times New Roman" w:hAnsi="Times New Roman"/>
          <w:kern w:val="0"/>
        </w:rPr>
        <w:t>流感染</w:t>
      </w:r>
      <w:proofErr w:type="gramEnd"/>
      <w:r>
        <w:rPr>
          <w:rFonts w:ascii="Times New Roman" w:hAnsi="Times New Roman"/>
          <w:kern w:val="0"/>
        </w:rPr>
        <w:t xml:space="preserve"> </w:t>
      </w:r>
      <w:r>
        <w:rPr>
          <w:rFonts w:ascii="Times New Roman" w:hAnsi="Times New Roman"/>
          <w:kern w:val="0"/>
        </w:rPr>
        <w:t>（</w:t>
      </w:r>
      <w:r>
        <w:rPr>
          <w:rFonts w:ascii="Times New Roman" w:hAnsi="Times New Roman"/>
          <w:kern w:val="0"/>
        </w:rPr>
        <w:t>catheter related blood stream infection</w:t>
      </w:r>
      <w:r>
        <w:rPr>
          <w:rFonts w:ascii="Times New Roman" w:hAnsi="Times New Roman"/>
          <w:kern w:val="0"/>
        </w:rPr>
        <w:t>）</w:t>
      </w:r>
    </w:p>
    <w:p w:rsidR="002B09CF" w:rsidRDefault="00E75AE3">
      <w:pPr>
        <w:pStyle w:val="affd"/>
        <w:spacing w:before="312" w:after="312"/>
      </w:pPr>
      <w:bookmarkStart w:id="62" w:name="_Toc171857115"/>
      <w:bookmarkStart w:id="63" w:name="_Toc171850870"/>
      <w:bookmarkStart w:id="64" w:name="_Toc171850895"/>
      <w:r>
        <w:rPr>
          <w:rFonts w:hint="eastAsia"/>
        </w:rPr>
        <w:t>基本要求</w:t>
      </w:r>
      <w:bookmarkEnd w:id="62"/>
      <w:bookmarkEnd w:id="63"/>
      <w:bookmarkEnd w:id="64"/>
    </w:p>
    <w:p w:rsidR="002B09CF" w:rsidRDefault="00E75AE3">
      <w:pPr>
        <w:pStyle w:val="affe"/>
        <w:spacing w:before="156" w:after="156"/>
        <w:rPr>
          <w:rFonts w:ascii="Times New Roman" w:eastAsia="宋体"/>
          <w:szCs w:val="21"/>
        </w:rPr>
      </w:pPr>
      <w:bookmarkStart w:id="65" w:name="_Toc171850871"/>
      <w:r>
        <w:rPr>
          <w:rFonts w:ascii="Times New Roman" w:eastAsia="宋体"/>
          <w:szCs w:val="21"/>
        </w:rPr>
        <w:t>应由经过培训</w:t>
      </w:r>
      <w:r>
        <w:rPr>
          <w:rFonts w:ascii="Times New Roman" w:eastAsia="宋体" w:hint="eastAsia"/>
          <w:szCs w:val="21"/>
        </w:rPr>
        <w:t>的专业人员</w:t>
      </w:r>
      <w:r>
        <w:rPr>
          <w:rFonts w:ascii="Times New Roman" w:eastAsia="宋体"/>
          <w:szCs w:val="21"/>
        </w:rPr>
        <w:t>进行经</w:t>
      </w:r>
      <w:r>
        <w:rPr>
          <w:rFonts w:ascii="Times New Roman" w:eastAsia="宋体"/>
          <w:szCs w:val="21"/>
        </w:rPr>
        <w:t>CVAD</w:t>
      </w:r>
      <w:r>
        <w:rPr>
          <w:rFonts w:ascii="Times New Roman" w:eastAsia="宋体"/>
          <w:szCs w:val="21"/>
        </w:rPr>
        <w:t>采血技术</w:t>
      </w:r>
      <w:r>
        <w:rPr>
          <w:rFonts w:ascii="Times New Roman" w:eastAsia="宋体" w:hint="eastAsia"/>
          <w:szCs w:val="21"/>
        </w:rPr>
        <w:t>。</w:t>
      </w:r>
      <w:bookmarkEnd w:id="65"/>
    </w:p>
    <w:p w:rsidR="002B09CF" w:rsidRDefault="00E75AE3">
      <w:pPr>
        <w:pStyle w:val="affe"/>
        <w:spacing w:before="156" w:after="156"/>
        <w:rPr>
          <w:rFonts w:ascii="Times New Roman" w:eastAsia="宋体"/>
          <w:szCs w:val="21"/>
        </w:rPr>
      </w:pPr>
      <w:bookmarkStart w:id="66" w:name="_Toc171850872"/>
      <w:r>
        <w:rPr>
          <w:rFonts w:ascii="Times New Roman" w:eastAsia="宋体" w:hint="eastAsia"/>
          <w:szCs w:val="21"/>
        </w:rPr>
        <w:t>应有标准化的经</w:t>
      </w:r>
      <w:r>
        <w:rPr>
          <w:rFonts w:ascii="Times New Roman" w:eastAsia="宋体" w:hint="eastAsia"/>
          <w:szCs w:val="21"/>
        </w:rPr>
        <w:t>C</w:t>
      </w:r>
      <w:r>
        <w:rPr>
          <w:rFonts w:ascii="Times New Roman" w:eastAsia="宋体"/>
          <w:szCs w:val="21"/>
        </w:rPr>
        <w:t>VAD</w:t>
      </w:r>
      <w:r>
        <w:rPr>
          <w:rFonts w:ascii="Times New Roman" w:eastAsia="宋体" w:hint="eastAsia"/>
          <w:szCs w:val="21"/>
        </w:rPr>
        <w:t>采血流程，每月</w:t>
      </w:r>
      <w:r>
        <w:rPr>
          <w:rFonts w:ascii="Times New Roman" w:eastAsia="宋体"/>
          <w:szCs w:val="21"/>
        </w:rPr>
        <w:t>进行评估和督查</w:t>
      </w:r>
      <w:r>
        <w:rPr>
          <w:rFonts w:ascii="Times New Roman" w:eastAsia="宋体" w:hint="eastAsia"/>
          <w:szCs w:val="21"/>
        </w:rPr>
        <w:t>。</w:t>
      </w:r>
      <w:bookmarkEnd w:id="66"/>
    </w:p>
    <w:p w:rsidR="002B09CF" w:rsidRDefault="00E75AE3">
      <w:pPr>
        <w:pStyle w:val="affe"/>
        <w:spacing w:before="156" w:after="156"/>
        <w:rPr>
          <w:rFonts w:ascii="Times New Roman" w:eastAsia="宋体"/>
          <w:szCs w:val="21"/>
        </w:rPr>
      </w:pPr>
      <w:bookmarkStart w:id="67" w:name="_Toc171850873"/>
      <w:r>
        <w:rPr>
          <w:rFonts w:ascii="Times New Roman" w:eastAsia="宋体" w:hint="eastAsia"/>
          <w:szCs w:val="21"/>
        </w:rPr>
        <w:t>如检测结果有疑义，应直接静脉穿刺采血重新检测。</w:t>
      </w:r>
      <w:bookmarkEnd w:id="67"/>
    </w:p>
    <w:p w:rsidR="002B09CF" w:rsidRDefault="00E75AE3">
      <w:pPr>
        <w:pStyle w:val="affe"/>
        <w:spacing w:before="156" w:after="156"/>
        <w:rPr>
          <w:rFonts w:ascii="Times New Roman" w:eastAsia="宋体"/>
          <w:szCs w:val="21"/>
        </w:rPr>
      </w:pPr>
      <w:bookmarkStart w:id="68" w:name="_Toc171850874"/>
      <w:r>
        <w:rPr>
          <w:rFonts w:ascii="Times New Roman" w:eastAsia="宋体" w:hint="eastAsia"/>
          <w:szCs w:val="21"/>
        </w:rPr>
        <w:t>应</w:t>
      </w:r>
      <w:r>
        <w:rPr>
          <w:rFonts w:ascii="Times New Roman" w:eastAsia="宋体"/>
          <w:szCs w:val="21"/>
        </w:rPr>
        <w:t>向患者解释</w:t>
      </w:r>
      <w:r>
        <w:rPr>
          <w:rFonts w:ascii="Times New Roman" w:eastAsia="宋体" w:hint="eastAsia"/>
          <w:szCs w:val="21"/>
        </w:rPr>
        <w:t>操作</w:t>
      </w:r>
      <w:r>
        <w:rPr>
          <w:rFonts w:ascii="Times New Roman" w:eastAsia="宋体"/>
          <w:szCs w:val="21"/>
        </w:rPr>
        <w:t>过程并征得患者同意。</w:t>
      </w:r>
      <w:bookmarkEnd w:id="68"/>
    </w:p>
    <w:p w:rsidR="002B09CF" w:rsidRDefault="00E75AE3">
      <w:pPr>
        <w:pStyle w:val="affd"/>
        <w:spacing w:before="312" w:after="312"/>
      </w:pPr>
      <w:bookmarkStart w:id="69" w:name="_Toc171850875"/>
      <w:bookmarkStart w:id="70" w:name="_Toc171857116"/>
      <w:bookmarkStart w:id="71" w:name="_Toc171850896"/>
      <w:r>
        <w:rPr>
          <w:rFonts w:hint="eastAsia"/>
        </w:rPr>
        <w:t>采集方法</w:t>
      </w:r>
      <w:bookmarkEnd w:id="69"/>
      <w:bookmarkEnd w:id="70"/>
      <w:bookmarkEnd w:id="71"/>
    </w:p>
    <w:p w:rsidR="002B09CF" w:rsidRDefault="00E75AE3">
      <w:pPr>
        <w:pStyle w:val="affe"/>
        <w:spacing w:before="156" w:after="156"/>
        <w:rPr>
          <w:rFonts w:ascii="Times New Roman" w:eastAsia="宋体"/>
          <w:szCs w:val="21"/>
        </w:rPr>
      </w:pPr>
      <w:bookmarkStart w:id="72" w:name="_Toc171850876"/>
      <w:r>
        <w:rPr>
          <w:rFonts w:ascii="Times New Roman" w:eastAsia="宋体" w:hint="eastAsia"/>
          <w:szCs w:val="21"/>
        </w:rPr>
        <w:t>宜选择推拉混合法</w:t>
      </w:r>
      <w:proofErr w:type="gramStart"/>
      <w:r>
        <w:rPr>
          <w:rFonts w:ascii="Times New Roman" w:eastAsia="宋体" w:hint="eastAsia"/>
          <w:szCs w:val="21"/>
        </w:rPr>
        <w:t>或弃血法</w:t>
      </w:r>
      <w:proofErr w:type="gramEnd"/>
      <w:r>
        <w:rPr>
          <w:rFonts w:ascii="Times New Roman" w:eastAsia="宋体" w:hint="eastAsia"/>
          <w:szCs w:val="21"/>
        </w:rPr>
        <w:t>经</w:t>
      </w:r>
      <w:r>
        <w:rPr>
          <w:rFonts w:ascii="Times New Roman" w:eastAsia="宋体" w:hint="eastAsia"/>
          <w:szCs w:val="21"/>
        </w:rPr>
        <w:t>C</w:t>
      </w:r>
      <w:r>
        <w:rPr>
          <w:rFonts w:ascii="Times New Roman" w:eastAsia="宋体"/>
          <w:szCs w:val="21"/>
        </w:rPr>
        <w:t>VAD</w:t>
      </w:r>
      <w:r>
        <w:rPr>
          <w:rFonts w:ascii="Times New Roman" w:eastAsia="宋体" w:hint="eastAsia"/>
          <w:szCs w:val="21"/>
        </w:rPr>
        <w:t>采集血液标本。</w:t>
      </w:r>
      <w:bookmarkEnd w:id="72"/>
    </w:p>
    <w:p w:rsidR="002B09CF" w:rsidRDefault="00E75AE3">
      <w:pPr>
        <w:pStyle w:val="affe"/>
        <w:spacing w:before="156" w:after="156"/>
        <w:rPr>
          <w:rFonts w:ascii="Times New Roman" w:eastAsia="宋体"/>
          <w:szCs w:val="21"/>
        </w:rPr>
      </w:pPr>
      <w:bookmarkStart w:id="73" w:name="_Toc171850877"/>
      <w:r>
        <w:rPr>
          <w:rFonts w:ascii="Times New Roman" w:eastAsia="宋体" w:hint="eastAsia"/>
          <w:szCs w:val="21"/>
        </w:rPr>
        <w:t>宜根据临床需求和医院协议确定从</w:t>
      </w:r>
      <w:r>
        <w:rPr>
          <w:rFonts w:ascii="Times New Roman" w:eastAsia="宋体"/>
          <w:szCs w:val="21"/>
        </w:rPr>
        <w:t>CVAD</w:t>
      </w:r>
      <w:r>
        <w:rPr>
          <w:rFonts w:ascii="Times New Roman" w:eastAsia="宋体"/>
          <w:szCs w:val="21"/>
        </w:rPr>
        <w:t>中采集血液的适当方法</w:t>
      </w:r>
      <w:r>
        <w:rPr>
          <w:rFonts w:ascii="Times New Roman" w:eastAsia="宋体" w:hint="eastAsia"/>
          <w:szCs w:val="21"/>
        </w:rPr>
        <w:t>。</w:t>
      </w:r>
      <w:bookmarkEnd w:id="73"/>
    </w:p>
    <w:p w:rsidR="002B09CF" w:rsidRDefault="00E75AE3">
      <w:pPr>
        <w:pStyle w:val="affe"/>
        <w:spacing w:before="156" w:after="156"/>
        <w:rPr>
          <w:rFonts w:ascii="Times New Roman" w:eastAsia="宋体"/>
          <w:szCs w:val="21"/>
        </w:rPr>
      </w:pPr>
      <w:bookmarkStart w:id="74" w:name="_Toc171850878"/>
      <w:r>
        <w:rPr>
          <w:rFonts w:ascii="Times New Roman" w:eastAsia="宋体" w:hint="eastAsia"/>
          <w:szCs w:val="21"/>
        </w:rPr>
        <w:t>经</w:t>
      </w:r>
      <w:r>
        <w:rPr>
          <w:rFonts w:ascii="Times New Roman" w:eastAsia="宋体" w:hint="eastAsia"/>
          <w:szCs w:val="21"/>
        </w:rPr>
        <w:t>CVAD</w:t>
      </w:r>
      <w:r>
        <w:rPr>
          <w:rFonts w:ascii="Times New Roman" w:eastAsia="宋体" w:hint="eastAsia"/>
          <w:szCs w:val="21"/>
        </w:rPr>
        <w:t>无法正常采集血液标本时，应选择静脉穿刺采血。</w:t>
      </w:r>
      <w:bookmarkEnd w:id="74"/>
    </w:p>
    <w:p w:rsidR="002B09CF" w:rsidRDefault="002B09CF">
      <w:pPr>
        <w:pStyle w:val="afffff"/>
        <w:ind w:firstLine="420"/>
      </w:pPr>
    </w:p>
    <w:p w:rsidR="002B09CF" w:rsidRDefault="00E75AE3">
      <w:pPr>
        <w:pStyle w:val="affd"/>
        <w:spacing w:before="312" w:after="312"/>
      </w:pPr>
      <w:bookmarkStart w:id="75" w:name="_Toc171850897"/>
      <w:bookmarkStart w:id="76" w:name="_Toc171850879"/>
      <w:bookmarkStart w:id="77" w:name="_Toc171857117"/>
      <w:r>
        <w:rPr>
          <w:rFonts w:hint="eastAsia"/>
        </w:rPr>
        <w:t>操作程序</w:t>
      </w:r>
      <w:bookmarkEnd w:id="75"/>
      <w:bookmarkEnd w:id="76"/>
      <w:bookmarkEnd w:id="77"/>
    </w:p>
    <w:p w:rsidR="002B09CF" w:rsidRDefault="00E75AE3">
      <w:pPr>
        <w:pStyle w:val="affe"/>
        <w:spacing w:before="156" w:after="156"/>
      </w:pPr>
      <w:bookmarkStart w:id="78" w:name="_Toc171850880"/>
      <w:r>
        <w:rPr>
          <w:rFonts w:hint="eastAsia"/>
        </w:rPr>
        <w:t>基本原则</w:t>
      </w:r>
      <w:bookmarkEnd w:id="78"/>
    </w:p>
    <w:p w:rsidR="002B09CF" w:rsidRDefault="00E75AE3">
      <w:pPr>
        <w:pStyle w:val="afff"/>
        <w:spacing w:before="156" w:after="156"/>
        <w:rPr>
          <w:rFonts w:ascii="宋体" w:eastAsia="宋体" w:cs="宋体"/>
          <w:szCs w:val="21"/>
        </w:rPr>
      </w:pPr>
      <w:r>
        <w:rPr>
          <w:rFonts w:ascii="宋体" w:eastAsia="宋体" w:cs="宋体" w:hint="eastAsia"/>
          <w:szCs w:val="21"/>
        </w:rPr>
        <w:t>应严格执行查对制度，并采用两种以上患者身份识别方式。</w:t>
      </w:r>
    </w:p>
    <w:p w:rsidR="002B09CF" w:rsidRDefault="00E75AE3">
      <w:pPr>
        <w:pStyle w:val="afff"/>
        <w:spacing w:before="156" w:after="156"/>
        <w:rPr>
          <w:rFonts w:ascii="Times New Roman" w:eastAsia="宋体"/>
          <w:szCs w:val="21"/>
        </w:rPr>
      </w:pPr>
      <w:r>
        <w:rPr>
          <w:rFonts w:ascii="Times New Roman" w:eastAsia="宋体"/>
          <w:szCs w:val="21"/>
        </w:rPr>
        <w:t>应遵照</w:t>
      </w:r>
      <w:r>
        <w:rPr>
          <w:rFonts w:ascii="Times New Roman" w:eastAsia="宋体"/>
          <w:szCs w:val="21"/>
        </w:rPr>
        <w:t xml:space="preserve"> WS/T 313 </w:t>
      </w:r>
      <w:r>
        <w:rPr>
          <w:rFonts w:ascii="Times New Roman" w:eastAsia="宋体"/>
          <w:szCs w:val="21"/>
        </w:rPr>
        <w:t>做好采血操作前、中、后手卫生，不应以戴手套取代手卫生。</w:t>
      </w:r>
    </w:p>
    <w:p w:rsidR="002B09CF" w:rsidRDefault="00E75AE3">
      <w:pPr>
        <w:pStyle w:val="afff"/>
        <w:spacing w:before="156" w:after="156"/>
        <w:rPr>
          <w:rFonts w:ascii="Times New Roman" w:eastAsia="宋体"/>
          <w:szCs w:val="21"/>
        </w:rPr>
      </w:pPr>
      <w:r>
        <w:rPr>
          <w:rFonts w:ascii="Times New Roman" w:eastAsia="宋体"/>
          <w:szCs w:val="21"/>
        </w:rPr>
        <w:t>应遵循无菌技术操作原则。</w:t>
      </w:r>
    </w:p>
    <w:p w:rsidR="002B09CF" w:rsidRDefault="00E75AE3">
      <w:pPr>
        <w:pStyle w:val="afff"/>
        <w:spacing w:before="156" w:after="156"/>
        <w:rPr>
          <w:rFonts w:ascii="Times New Roman" w:eastAsia="宋体"/>
          <w:szCs w:val="21"/>
        </w:rPr>
      </w:pPr>
      <w:r>
        <w:rPr>
          <w:rFonts w:ascii="Times New Roman" w:eastAsia="宋体"/>
          <w:szCs w:val="21"/>
        </w:rPr>
        <w:lastRenderedPageBreak/>
        <w:t>应使用消毒剂对输液接头或导管端口的</w:t>
      </w:r>
      <w:r>
        <w:rPr>
          <w:rFonts w:ascii="Times New Roman" w:eastAsia="宋体" w:hint="eastAsia"/>
          <w:szCs w:val="21"/>
        </w:rPr>
        <w:t>横切面和外围</w:t>
      </w:r>
      <w:r>
        <w:rPr>
          <w:rFonts w:ascii="Times New Roman" w:eastAsia="宋体"/>
          <w:szCs w:val="21"/>
        </w:rPr>
        <w:t>进行全方位机械擦拭并充分待干</w:t>
      </w:r>
      <w:r>
        <w:rPr>
          <w:rFonts w:ascii="Times New Roman" w:eastAsia="宋体" w:hint="eastAsia"/>
          <w:szCs w:val="21"/>
        </w:rPr>
        <w:t>，</w:t>
      </w:r>
      <w:r>
        <w:rPr>
          <w:rFonts w:ascii="Times New Roman" w:eastAsia="宋体"/>
          <w:szCs w:val="21"/>
        </w:rPr>
        <w:t>擦拭时间和消毒剂的选择根据产品说明书要求，如未说明应不少于</w:t>
      </w:r>
      <w:r>
        <w:rPr>
          <w:rFonts w:ascii="Times New Roman" w:eastAsia="宋体"/>
          <w:szCs w:val="21"/>
        </w:rPr>
        <w:t>15</w:t>
      </w:r>
      <w:r>
        <w:rPr>
          <w:rFonts w:ascii="Times New Roman" w:eastAsia="TimesNewRomanPSMT"/>
          <w:szCs w:val="21"/>
        </w:rPr>
        <w:t>s</w:t>
      </w:r>
      <w:r>
        <w:rPr>
          <w:rFonts w:ascii="Times New Roman" w:eastAsia="宋体"/>
          <w:szCs w:val="21"/>
        </w:rPr>
        <w:t>。</w:t>
      </w:r>
    </w:p>
    <w:p w:rsidR="002B09CF" w:rsidRDefault="00E75AE3">
      <w:pPr>
        <w:pStyle w:val="afff"/>
        <w:spacing w:before="156" w:after="156"/>
        <w:rPr>
          <w:rFonts w:ascii="Times New Roman" w:eastAsia="宋体"/>
          <w:szCs w:val="21"/>
        </w:rPr>
      </w:pPr>
      <w:r>
        <w:rPr>
          <w:rFonts w:ascii="Times New Roman" w:eastAsia="宋体" w:hint="eastAsia"/>
          <w:szCs w:val="21"/>
        </w:rPr>
        <w:t>宜选用转注装置转移血液。</w:t>
      </w:r>
    </w:p>
    <w:p w:rsidR="002B09CF" w:rsidRDefault="00E75AE3">
      <w:pPr>
        <w:pStyle w:val="afff"/>
        <w:spacing w:before="156" w:after="156"/>
        <w:rPr>
          <w:rFonts w:ascii="Times New Roman" w:eastAsia="宋体"/>
          <w:szCs w:val="21"/>
        </w:rPr>
      </w:pPr>
      <w:r>
        <w:rPr>
          <w:rFonts w:ascii="Times New Roman" w:eastAsia="宋体" w:hint="eastAsia"/>
          <w:szCs w:val="21"/>
        </w:rPr>
        <w:t>应按照</w:t>
      </w:r>
      <w:r>
        <w:rPr>
          <w:rFonts w:ascii="Times New Roman" w:eastAsia="宋体" w:hint="eastAsia"/>
          <w:szCs w:val="21"/>
        </w:rPr>
        <w:t>WS/T 661</w:t>
      </w:r>
      <w:r>
        <w:rPr>
          <w:rFonts w:ascii="Times New Roman" w:eastAsia="宋体" w:hint="eastAsia"/>
          <w:szCs w:val="21"/>
        </w:rPr>
        <w:t>进行个人防护。</w:t>
      </w:r>
    </w:p>
    <w:p w:rsidR="002B09CF" w:rsidRDefault="00E75AE3">
      <w:pPr>
        <w:pStyle w:val="affe"/>
        <w:spacing w:before="156" w:after="156"/>
      </w:pPr>
      <w:bookmarkStart w:id="79" w:name="_Toc171850881"/>
      <w:r>
        <w:rPr>
          <w:rFonts w:hint="eastAsia"/>
        </w:rPr>
        <w:t>操作前患者评估</w:t>
      </w:r>
      <w:bookmarkEnd w:id="79"/>
    </w:p>
    <w:p w:rsidR="002B09CF" w:rsidRDefault="00E75AE3">
      <w:pPr>
        <w:pStyle w:val="afff"/>
        <w:spacing w:before="156" w:after="156"/>
        <w:rPr>
          <w:rFonts w:ascii="Times New Roman" w:eastAsia="宋体"/>
          <w:szCs w:val="21"/>
        </w:rPr>
      </w:pPr>
      <w:r>
        <w:rPr>
          <w:rFonts w:ascii="Times New Roman" w:eastAsia="宋体" w:hint="eastAsia"/>
          <w:szCs w:val="21"/>
        </w:rPr>
        <w:t>评估患者的年龄、病情、配合程度及接受意愿。</w:t>
      </w:r>
    </w:p>
    <w:p w:rsidR="002B09CF" w:rsidRDefault="00E75AE3">
      <w:pPr>
        <w:pStyle w:val="afff"/>
        <w:spacing w:before="156" w:after="156"/>
        <w:rPr>
          <w:rFonts w:ascii="Times New Roman" w:eastAsia="宋体"/>
          <w:szCs w:val="21"/>
        </w:rPr>
      </w:pPr>
      <w:r>
        <w:rPr>
          <w:rFonts w:ascii="Times New Roman" w:eastAsia="宋体" w:hint="eastAsia"/>
          <w:szCs w:val="21"/>
        </w:rPr>
        <w:t>评估患者药物输注情况、输</w:t>
      </w:r>
      <w:proofErr w:type="gramStart"/>
      <w:r>
        <w:rPr>
          <w:rFonts w:ascii="Times New Roman" w:eastAsia="宋体" w:hint="eastAsia"/>
          <w:szCs w:val="21"/>
        </w:rPr>
        <w:t>注药物</w:t>
      </w:r>
      <w:proofErr w:type="gramEnd"/>
      <w:r>
        <w:rPr>
          <w:rFonts w:ascii="Times New Roman" w:eastAsia="宋体" w:hint="eastAsia"/>
          <w:szCs w:val="21"/>
        </w:rPr>
        <w:t>种类、输</w:t>
      </w:r>
      <w:proofErr w:type="gramStart"/>
      <w:r>
        <w:rPr>
          <w:rFonts w:ascii="Times New Roman" w:eastAsia="宋体" w:hint="eastAsia"/>
          <w:szCs w:val="21"/>
        </w:rPr>
        <w:t>注药物</w:t>
      </w:r>
      <w:proofErr w:type="gramEnd"/>
      <w:r>
        <w:rPr>
          <w:rFonts w:ascii="Times New Roman" w:eastAsia="宋体" w:hint="eastAsia"/>
          <w:szCs w:val="21"/>
        </w:rPr>
        <w:t>能否暂停。</w:t>
      </w:r>
    </w:p>
    <w:p w:rsidR="002B09CF" w:rsidRDefault="00E75AE3">
      <w:pPr>
        <w:pStyle w:val="afff"/>
        <w:spacing w:before="156" w:after="156"/>
        <w:rPr>
          <w:rFonts w:ascii="Times New Roman" w:eastAsia="宋体"/>
          <w:szCs w:val="21"/>
        </w:rPr>
      </w:pPr>
      <w:r>
        <w:rPr>
          <w:rFonts w:ascii="Times New Roman" w:eastAsia="宋体" w:hint="eastAsia"/>
          <w:szCs w:val="21"/>
        </w:rPr>
        <w:t>评估患者血红蛋白水平。</w:t>
      </w:r>
    </w:p>
    <w:p w:rsidR="002B09CF" w:rsidRDefault="00E75AE3">
      <w:pPr>
        <w:pStyle w:val="afff"/>
        <w:spacing w:before="156" w:after="156"/>
        <w:rPr>
          <w:rFonts w:ascii="Times New Roman" w:eastAsia="宋体"/>
          <w:szCs w:val="21"/>
        </w:rPr>
      </w:pPr>
      <w:r>
        <w:rPr>
          <w:rFonts w:ascii="Times New Roman" w:eastAsia="宋体" w:hint="eastAsia"/>
          <w:szCs w:val="21"/>
        </w:rPr>
        <w:t>评估检测项目是否可经</w:t>
      </w:r>
      <w:r>
        <w:rPr>
          <w:rFonts w:ascii="Times New Roman" w:eastAsia="宋体"/>
          <w:szCs w:val="21"/>
        </w:rPr>
        <w:t>CVAD</w:t>
      </w:r>
      <w:r>
        <w:rPr>
          <w:rFonts w:ascii="Times New Roman" w:eastAsia="宋体" w:hint="eastAsia"/>
          <w:szCs w:val="21"/>
        </w:rPr>
        <w:t>采集。</w:t>
      </w:r>
    </w:p>
    <w:p w:rsidR="002B09CF" w:rsidRDefault="00E75AE3">
      <w:pPr>
        <w:pStyle w:val="affe"/>
        <w:spacing w:before="156" w:after="156"/>
      </w:pPr>
      <w:bookmarkStart w:id="80" w:name="_Toc171850882"/>
      <w:r>
        <w:rPr>
          <w:rFonts w:hint="eastAsia"/>
        </w:rPr>
        <w:t>操作前导管评估</w:t>
      </w:r>
      <w:bookmarkEnd w:id="80"/>
    </w:p>
    <w:p w:rsidR="002B09CF" w:rsidRDefault="00E75AE3">
      <w:pPr>
        <w:pStyle w:val="afff"/>
        <w:spacing w:before="156" w:after="156"/>
        <w:rPr>
          <w:rFonts w:ascii="Times New Roman" w:eastAsia="宋体"/>
          <w:szCs w:val="21"/>
        </w:rPr>
      </w:pPr>
      <w:r>
        <w:rPr>
          <w:rFonts w:ascii="宋体" w:eastAsia="宋体" w:cs="宋体" w:hint="eastAsia"/>
          <w:szCs w:val="21"/>
        </w:rPr>
        <w:t>评估</w:t>
      </w:r>
      <w:r>
        <w:rPr>
          <w:rFonts w:ascii="Times New Roman" w:eastAsia="宋体" w:hint="eastAsia"/>
          <w:szCs w:val="21"/>
        </w:rPr>
        <w:t>导管类型、管腔尺寸、置管部位、留置时间、冲管液或封管液的成分等。</w:t>
      </w:r>
    </w:p>
    <w:p w:rsidR="002B09CF" w:rsidRDefault="00E75AE3">
      <w:pPr>
        <w:pStyle w:val="afff"/>
        <w:spacing w:before="156" w:after="156"/>
        <w:rPr>
          <w:rFonts w:ascii="Times New Roman" w:eastAsia="宋体"/>
          <w:szCs w:val="21"/>
        </w:rPr>
      </w:pPr>
      <w:r>
        <w:rPr>
          <w:rFonts w:ascii="Times New Roman" w:eastAsia="宋体" w:hint="eastAsia"/>
          <w:szCs w:val="21"/>
        </w:rPr>
        <w:t>评估穿刺点无红肿疼痛及分泌物。</w:t>
      </w:r>
    </w:p>
    <w:p w:rsidR="002B09CF" w:rsidRDefault="00E75AE3">
      <w:pPr>
        <w:pStyle w:val="afff"/>
        <w:spacing w:before="156" w:after="156"/>
        <w:rPr>
          <w:rFonts w:ascii="Times New Roman" w:eastAsia="宋体"/>
          <w:szCs w:val="21"/>
        </w:rPr>
      </w:pPr>
      <w:r>
        <w:rPr>
          <w:rFonts w:ascii="Times New Roman" w:eastAsia="宋体"/>
          <w:szCs w:val="21"/>
        </w:rPr>
        <w:t>经多管</w:t>
      </w:r>
      <w:proofErr w:type="gramStart"/>
      <w:r>
        <w:rPr>
          <w:rFonts w:ascii="Times New Roman" w:eastAsia="宋体"/>
          <w:szCs w:val="21"/>
        </w:rPr>
        <w:t>腔</w:t>
      </w:r>
      <w:proofErr w:type="gramEnd"/>
      <w:r>
        <w:rPr>
          <w:rFonts w:ascii="Times New Roman" w:eastAsia="宋体"/>
          <w:szCs w:val="21"/>
        </w:rPr>
        <w:t>CVAD</w:t>
      </w:r>
      <w:r>
        <w:rPr>
          <w:rFonts w:ascii="Times New Roman" w:eastAsia="宋体"/>
          <w:szCs w:val="21"/>
        </w:rPr>
        <w:t>采血时，</w:t>
      </w:r>
      <w:r>
        <w:rPr>
          <w:rFonts w:ascii="Times New Roman" w:eastAsia="宋体" w:hint="eastAsia"/>
          <w:szCs w:val="21"/>
        </w:rPr>
        <w:t>宜</w:t>
      </w:r>
      <w:r>
        <w:rPr>
          <w:rFonts w:ascii="Times New Roman" w:eastAsia="宋体"/>
          <w:szCs w:val="21"/>
        </w:rPr>
        <w:t>选择直径最大的管腔</w:t>
      </w:r>
      <w:r>
        <w:rPr>
          <w:rFonts w:ascii="Times New Roman" w:eastAsia="宋体" w:hint="eastAsia"/>
          <w:szCs w:val="21"/>
        </w:rPr>
        <w:t>，如果管腔的长度不同，应从导管尖端距心脏最远的管腔采血。</w:t>
      </w:r>
    </w:p>
    <w:p w:rsidR="002B09CF" w:rsidRDefault="00E75AE3">
      <w:pPr>
        <w:pStyle w:val="afff"/>
        <w:spacing w:before="156" w:after="156"/>
        <w:rPr>
          <w:rFonts w:ascii="Times New Roman" w:eastAsia="宋体"/>
          <w:szCs w:val="21"/>
        </w:rPr>
      </w:pPr>
      <w:r>
        <w:rPr>
          <w:rFonts w:ascii="Times New Roman" w:eastAsia="宋体"/>
          <w:szCs w:val="21"/>
        </w:rPr>
        <w:t>不宜常规从输注肠外营养的管腔中采血。</w:t>
      </w:r>
    </w:p>
    <w:p w:rsidR="002B09CF" w:rsidRDefault="00E75AE3">
      <w:pPr>
        <w:pStyle w:val="afff"/>
        <w:spacing w:before="156" w:after="156"/>
        <w:rPr>
          <w:rFonts w:ascii="Times New Roman" w:eastAsia="宋体"/>
          <w:szCs w:val="21"/>
        </w:rPr>
      </w:pPr>
      <w:r>
        <w:rPr>
          <w:rFonts w:ascii="Times New Roman" w:eastAsia="宋体" w:hint="eastAsia"/>
          <w:szCs w:val="21"/>
        </w:rPr>
        <w:t>评估导管在位情况，应通过回抽血</w:t>
      </w:r>
      <w:proofErr w:type="gramStart"/>
      <w:r>
        <w:rPr>
          <w:rFonts w:ascii="Times New Roman" w:eastAsia="宋体" w:hint="eastAsia"/>
          <w:szCs w:val="21"/>
        </w:rPr>
        <w:t>液确定</w:t>
      </w:r>
      <w:proofErr w:type="gramEnd"/>
      <w:r>
        <w:rPr>
          <w:rFonts w:ascii="Times New Roman" w:eastAsia="宋体" w:hint="eastAsia"/>
          <w:szCs w:val="21"/>
        </w:rPr>
        <w:t>导管在静脉管腔内，</w:t>
      </w:r>
      <w:proofErr w:type="gramStart"/>
      <w:r>
        <w:rPr>
          <w:rFonts w:ascii="Times New Roman" w:eastAsia="宋体" w:hint="eastAsia"/>
          <w:szCs w:val="21"/>
        </w:rPr>
        <w:t>应选择不低于</w:t>
      </w:r>
      <w:proofErr w:type="gramEnd"/>
      <w:r>
        <w:rPr>
          <w:rFonts w:ascii="Times New Roman" w:eastAsia="宋体" w:hint="eastAsia"/>
          <w:szCs w:val="21"/>
        </w:rPr>
        <w:t>导管及附加装置内腔容积总和的</w:t>
      </w:r>
      <w:r>
        <w:rPr>
          <w:rFonts w:ascii="Times New Roman" w:eastAsia="宋体" w:hint="eastAsia"/>
          <w:szCs w:val="21"/>
        </w:rPr>
        <w:t>2</w:t>
      </w:r>
      <w:r>
        <w:rPr>
          <w:rFonts w:ascii="Times New Roman" w:eastAsia="宋体" w:hint="eastAsia"/>
          <w:szCs w:val="21"/>
        </w:rPr>
        <w:t>倍的</w:t>
      </w:r>
      <w:r>
        <w:rPr>
          <w:rFonts w:ascii="Times New Roman" w:eastAsia="宋体" w:hint="eastAsia"/>
          <w:szCs w:val="21"/>
        </w:rPr>
        <w:t>0.9%</w:t>
      </w:r>
      <w:r>
        <w:rPr>
          <w:rFonts w:ascii="Times New Roman" w:eastAsia="宋体" w:hint="eastAsia"/>
          <w:szCs w:val="21"/>
        </w:rPr>
        <w:t>氯化钠溶液冲洗管腔。</w:t>
      </w:r>
    </w:p>
    <w:p w:rsidR="002B09CF" w:rsidRDefault="00E75AE3">
      <w:pPr>
        <w:pStyle w:val="affe"/>
        <w:spacing w:before="156" w:after="156"/>
      </w:pPr>
      <w:bookmarkStart w:id="81" w:name="_Toc171850883"/>
      <w:r>
        <w:rPr>
          <w:rFonts w:hint="eastAsia"/>
        </w:rPr>
        <w:t>物品准备</w:t>
      </w:r>
      <w:bookmarkEnd w:id="81"/>
    </w:p>
    <w:p w:rsidR="002B09CF" w:rsidRDefault="00E75AE3">
      <w:pPr>
        <w:pStyle w:val="afff"/>
        <w:spacing w:before="156" w:after="156"/>
        <w:rPr>
          <w:rFonts w:ascii="Times New Roman" w:eastAsia="宋体"/>
          <w:szCs w:val="21"/>
        </w:rPr>
      </w:pPr>
      <w:r>
        <w:rPr>
          <w:rFonts w:ascii="Times New Roman" w:eastAsia="宋体" w:hint="eastAsia"/>
          <w:szCs w:val="21"/>
        </w:rPr>
        <w:t>应选择与导管材质相匹配的消毒剂，并按说明书使用。</w:t>
      </w:r>
    </w:p>
    <w:p w:rsidR="002B09CF" w:rsidRDefault="00E75AE3">
      <w:pPr>
        <w:pStyle w:val="afff"/>
        <w:spacing w:before="156" w:after="156"/>
        <w:rPr>
          <w:rFonts w:ascii="Times New Roman" w:eastAsia="宋体"/>
          <w:szCs w:val="21"/>
        </w:rPr>
      </w:pPr>
      <w:r>
        <w:rPr>
          <w:rFonts w:ascii="Times New Roman" w:eastAsia="宋体" w:hint="eastAsia"/>
          <w:szCs w:val="21"/>
        </w:rPr>
        <w:t>应</w:t>
      </w:r>
      <w:r>
        <w:rPr>
          <w:rFonts w:ascii="Times New Roman" w:eastAsia="宋体"/>
          <w:szCs w:val="21"/>
        </w:rPr>
        <w:t>按照</w:t>
      </w:r>
      <w:r>
        <w:rPr>
          <w:rFonts w:ascii="Times New Roman" w:eastAsia="宋体"/>
          <w:szCs w:val="21"/>
        </w:rPr>
        <w:t>WS/T 661</w:t>
      </w:r>
      <w:r>
        <w:rPr>
          <w:rFonts w:ascii="Times New Roman" w:eastAsia="宋体" w:hint="eastAsia"/>
          <w:szCs w:val="21"/>
        </w:rPr>
        <w:t>选择医用手套、口罩及帽子等个人防护用品。</w:t>
      </w:r>
    </w:p>
    <w:p w:rsidR="002B09CF" w:rsidRDefault="00E75AE3">
      <w:pPr>
        <w:pStyle w:val="afff"/>
        <w:spacing w:before="156" w:after="156"/>
        <w:rPr>
          <w:rFonts w:ascii="Times New Roman" w:eastAsia="宋体"/>
          <w:szCs w:val="21"/>
        </w:rPr>
      </w:pPr>
      <w:proofErr w:type="gramStart"/>
      <w:r>
        <w:rPr>
          <w:rFonts w:ascii="Times New Roman" w:eastAsia="宋体" w:hint="eastAsia"/>
          <w:szCs w:val="21"/>
        </w:rPr>
        <w:t>宜准备</w:t>
      </w:r>
      <w:proofErr w:type="gramEnd"/>
      <w:r>
        <w:rPr>
          <w:rFonts w:ascii="Times New Roman" w:eastAsia="宋体" w:hint="eastAsia"/>
          <w:szCs w:val="21"/>
        </w:rPr>
        <w:t>1~3</w:t>
      </w:r>
      <w:r>
        <w:rPr>
          <w:rFonts w:ascii="Times New Roman" w:eastAsia="宋体" w:hint="eastAsia"/>
          <w:szCs w:val="21"/>
        </w:rPr>
        <w:t>个</w:t>
      </w:r>
      <w:r>
        <w:rPr>
          <w:rFonts w:ascii="Times New Roman" w:eastAsia="宋体" w:hint="eastAsia"/>
          <w:szCs w:val="21"/>
        </w:rPr>
        <w:t>20ml/10ml</w:t>
      </w:r>
      <w:r>
        <w:rPr>
          <w:rFonts w:ascii="Times New Roman" w:eastAsia="宋体" w:hint="eastAsia"/>
          <w:szCs w:val="21"/>
        </w:rPr>
        <w:t>注射器、</w:t>
      </w:r>
      <w:proofErr w:type="gramStart"/>
      <w:r>
        <w:rPr>
          <w:rFonts w:ascii="Times New Roman" w:eastAsia="宋体" w:hint="eastAsia"/>
          <w:szCs w:val="21"/>
        </w:rPr>
        <w:t>预充式冲洗</w:t>
      </w:r>
      <w:proofErr w:type="gramEnd"/>
      <w:r>
        <w:rPr>
          <w:rFonts w:ascii="Times New Roman" w:eastAsia="宋体" w:hint="eastAsia"/>
          <w:szCs w:val="21"/>
        </w:rPr>
        <w:t>器（数量、种类取决于采血方式）。</w:t>
      </w:r>
    </w:p>
    <w:p w:rsidR="002B09CF" w:rsidRDefault="00E75AE3">
      <w:pPr>
        <w:pStyle w:val="afff"/>
        <w:spacing w:before="156" w:after="156"/>
        <w:rPr>
          <w:rFonts w:ascii="Times New Roman" w:eastAsia="宋体"/>
          <w:szCs w:val="21"/>
        </w:rPr>
      </w:pPr>
      <w:r>
        <w:rPr>
          <w:rFonts w:ascii="Times New Roman" w:eastAsia="宋体" w:hint="eastAsia"/>
          <w:szCs w:val="21"/>
        </w:rPr>
        <w:t>宜选用</w:t>
      </w:r>
      <w:r>
        <w:rPr>
          <w:rFonts w:ascii="Times New Roman" w:eastAsia="宋体" w:hint="eastAsia"/>
          <w:szCs w:val="21"/>
        </w:rPr>
        <w:t>0.9%</w:t>
      </w:r>
      <w:r>
        <w:rPr>
          <w:rFonts w:ascii="Times New Roman" w:eastAsia="宋体" w:hint="eastAsia"/>
          <w:szCs w:val="21"/>
        </w:rPr>
        <w:t>氯化钠溶液、肝素盐水</w:t>
      </w:r>
      <w:r>
        <w:rPr>
          <w:rFonts w:ascii="Times New Roman" w:eastAsia="宋体"/>
          <w:szCs w:val="21"/>
        </w:rPr>
        <w:t>（</w:t>
      </w:r>
      <w:r>
        <w:rPr>
          <w:rFonts w:ascii="Times New Roman" w:eastAsia="宋体"/>
          <w:szCs w:val="21"/>
        </w:rPr>
        <w:t>10</w:t>
      </w:r>
      <w:r>
        <w:rPr>
          <w:rFonts w:ascii="Times New Roman" w:eastAsia="宋体"/>
          <w:szCs w:val="21"/>
        </w:rPr>
        <w:t>单位</w:t>
      </w:r>
      <w:r>
        <w:rPr>
          <w:rFonts w:ascii="Times New Roman" w:eastAsia="宋体"/>
          <w:szCs w:val="21"/>
        </w:rPr>
        <w:t>/mL</w:t>
      </w:r>
      <w:r>
        <w:rPr>
          <w:rFonts w:ascii="Times New Roman" w:eastAsia="宋体"/>
          <w:szCs w:val="21"/>
        </w:rPr>
        <w:t>肝素）</w:t>
      </w:r>
      <w:proofErr w:type="gramStart"/>
      <w:r>
        <w:rPr>
          <w:rFonts w:ascii="Times New Roman" w:eastAsia="宋体" w:hint="eastAsia"/>
          <w:szCs w:val="21"/>
        </w:rPr>
        <w:t>冲封管</w:t>
      </w:r>
      <w:proofErr w:type="gramEnd"/>
      <w:r>
        <w:rPr>
          <w:rFonts w:ascii="Times New Roman" w:eastAsia="宋体" w:hint="eastAsia"/>
          <w:szCs w:val="21"/>
        </w:rPr>
        <w:t>。</w:t>
      </w:r>
    </w:p>
    <w:p w:rsidR="002B09CF" w:rsidRDefault="00E75AE3">
      <w:pPr>
        <w:pStyle w:val="afff"/>
        <w:spacing w:before="156" w:after="156"/>
        <w:rPr>
          <w:rFonts w:ascii="Times New Roman" w:eastAsia="宋体"/>
          <w:szCs w:val="21"/>
        </w:rPr>
      </w:pPr>
      <w:r>
        <w:rPr>
          <w:rFonts w:ascii="Times New Roman" w:eastAsia="宋体" w:hint="eastAsia"/>
          <w:szCs w:val="21"/>
        </w:rPr>
        <w:t>宜选择</w:t>
      </w:r>
      <w:proofErr w:type="gramStart"/>
      <w:r>
        <w:rPr>
          <w:rFonts w:ascii="Times New Roman" w:eastAsia="宋体" w:hint="eastAsia"/>
          <w:szCs w:val="21"/>
        </w:rPr>
        <w:t>一次性垫巾或</w:t>
      </w:r>
      <w:proofErr w:type="gramEnd"/>
      <w:r>
        <w:rPr>
          <w:rFonts w:ascii="Times New Roman" w:eastAsia="宋体" w:hint="eastAsia"/>
          <w:szCs w:val="21"/>
        </w:rPr>
        <w:t>消毒垫巾。</w:t>
      </w:r>
    </w:p>
    <w:p w:rsidR="002B09CF" w:rsidRDefault="00E75AE3">
      <w:pPr>
        <w:pStyle w:val="afff"/>
        <w:spacing w:before="156" w:after="156"/>
        <w:rPr>
          <w:rFonts w:ascii="Times New Roman" w:eastAsia="宋体"/>
          <w:szCs w:val="21"/>
        </w:rPr>
      </w:pPr>
      <w:r>
        <w:rPr>
          <w:rFonts w:ascii="Times New Roman" w:eastAsia="宋体" w:hint="eastAsia"/>
          <w:szCs w:val="21"/>
        </w:rPr>
        <w:t>宜使用注射器采血配备转注装置。</w:t>
      </w:r>
    </w:p>
    <w:p w:rsidR="002B09CF" w:rsidRDefault="00E75AE3">
      <w:pPr>
        <w:pStyle w:val="afff"/>
        <w:spacing w:before="156" w:after="156"/>
        <w:rPr>
          <w:rFonts w:ascii="Times New Roman" w:eastAsia="宋体"/>
          <w:szCs w:val="21"/>
        </w:rPr>
      </w:pPr>
      <w:r>
        <w:rPr>
          <w:rFonts w:ascii="Times New Roman" w:eastAsia="宋体" w:hint="eastAsia"/>
          <w:szCs w:val="21"/>
        </w:rPr>
        <w:t>宜使用真空采血管。</w:t>
      </w:r>
    </w:p>
    <w:p w:rsidR="002B09CF" w:rsidRDefault="00E75AE3">
      <w:pPr>
        <w:pStyle w:val="afff"/>
        <w:spacing w:before="156" w:after="156"/>
        <w:rPr>
          <w:rFonts w:ascii="Times New Roman" w:eastAsia="宋体"/>
          <w:szCs w:val="21"/>
        </w:rPr>
      </w:pPr>
      <w:r>
        <w:rPr>
          <w:rFonts w:ascii="Times New Roman" w:eastAsia="宋体" w:hint="eastAsia"/>
          <w:szCs w:val="21"/>
        </w:rPr>
        <w:t>可使用的附加装置包括无针接头、三通等。</w:t>
      </w:r>
    </w:p>
    <w:p w:rsidR="002B09CF" w:rsidRDefault="00E75AE3">
      <w:pPr>
        <w:pStyle w:val="affe"/>
        <w:spacing w:before="156" w:after="156"/>
      </w:pPr>
      <w:bookmarkStart w:id="82" w:name="_Toc171850884"/>
      <w:r>
        <w:rPr>
          <w:rFonts w:hint="eastAsia"/>
        </w:rPr>
        <w:t>血液采集</w:t>
      </w:r>
      <w:bookmarkEnd w:id="82"/>
    </w:p>
    <w:p w:rsidR="002B09CF" w:rsidRDefault="00E75AE3">
      <w:pPr>
        <w:pStyle w:val="afff"/>
        <w:spacing w:before="156" w:after="156"/>
        <w:rPr>
          <w:rFonts w:ascii="Times New Roman" w:eastAsia="宋体"/>
          <w:szCs w:val="21"/>
        </w:rPr>
      </w:pPr>
      <w:r>
        <w:rPr>
          <w:rFonts w:ascii="Times New Roman" w:eastAsia="宋体" w:hint="eastAsia"/>
          <w:szCs w:val="21"/>
        </w:rPr>
        <w:t>应使用无菌非接触技术准备所有用物。</w:t>
      </w:r>
    </w:p>
    <w:p w:rsidR="002B09CF" w:rsidRDefault="00E75AE3">
      <w:pPr>
        <w:pStyle w:val="afff"/>
        <w:spacing w:before="156" w:after="156"/>
        <w:rPr>
          <w:rFonts w:ascii="Times New Roman" w:eastAsia="宋体"/>
          <w:szCs w:val="21"/>
        </w:rPr>
      </w:pPr>
      <w:r>
        <w:rPr>
          <w:rFonts w:ascii="Times New Roman" w:eastAsia="宋体" w:hint="eastAsia"/>
          <w:szCs w:val="21"/>
        </w:rPr>
        <w:t>应</w:t>
      </w:r>
      <w:r>
        <w:rPr>
          <w:rFonts w:ascii="Times New Roman" w:eastAsia="宋体"/>
          <w:szCs w:val="21"/>
        </w:rPr>
        <w:t>停止</w:t>
      </w:r>
      <w:r>
        <w:rPr>
          <w:rFonts w:ascii="Times New Roman" w:eastAsia="宋体" w:hint="eastAsia"/>
          <w:szCs w:val="21"/>
        </w:rPr>
        <w:t>所有</w:t>
      </w:r>
      <w:proofErr w:type="gramStart"/>
      <w:r>
        <w:rPr>
          <w:rFonts w:ascii="Times New Roman" w:eastAsia="宋体" w:hint="eastAsia"/>
          <w:szCs w:val="21"/>
        </w:rPr>
        <w:t>管腔输注</w:t>
      </w:r>
      <w:proofErr w:type="gramEnd"/>
      <w:r>
        <w:rPr>
          <w:rFonts w:ascii="Times New Roman" w:eastAsia="宋体" w:hint="eastAsia"/>
          <w:szCs w:val="21"/>
        </w:rPr>
        <w:t>的溶液和药物，至少停止输液</w:t>
      </w:r>
      <w:r>
        <w:rPr>
          <w:rFonts w:ascii="Times New Roman" w:eastAsia="宋体"/>
          <w:szCs w:val="21"/>
        </w:rPr>
        <w:t>2 min</w:t>
      </w:r>
      <w:r>
        <w:rPr>
          <w:rFonts w:ascii="Times New Roman" w:eastAsia="宋体" w:hint="eastAsia"/>
          <w:szCs w:val="21"/>
        </w:rPr>
        <w:t>，并夹</w:t>
      </w:r>
      <w:proofErr w:type="gramStart"/>
      <w:r>
        <w:rPr>
          <w:rFonts w:ascii="Times New Roman" w:eastAsia="宋体" w:hint="eastAsia"/>
          <w:szCs w:val="21"/>
        </w:rPr>
        <w:t>闭所有管</w:t>
      </w:r>
      <w:proofErr w:type="gramEnd"/>
      <w:r>
        <w:rPr>
          <w:rFonts w:ascii="Times New Roman" w:eastAsia="宋体" w:hint="eastAsia"/>
          <w:szCs w:val="21"/>
        </w:rPr>
        <w:t>腔。</w:t>
      </w:r>
    </w:p>
    <w:p w:rsidR="002B09CF" w:rsidRDefault="00E75AE3">
      <w:pPr>
        <w:pStyle w:val="afff"/>
        <w:spacing w:before="156" w:after="156"/>
        <w:rPr>
          <w:rFonts w:ascii="Times New Roman" w:eastAsia="宋体"/>
          <w:szCs w:val="21"/>
        </w:rPr>
      </w:pPr>
      <w:r>
        <w:rPr>
          <w:rFonts w:ascii="Times New Roman" w:eastAsia="宋体" w:hint="eastAsia"/>
          <w:szCs w:val="21"/>
        </w:rPr>
        <w:t>宜</w:t>
      </w:r>
      <w:r>
        <w:rPr>
          <w:rFonts w:ascii="Times New Roman" w:eastAsia="宋体"/>
          <w:szCs w:val="21"/>
        </w:rPr>
        <w:t>取下无针接头</w:t>
      </w:r>
      <w:r>
        <w:rPr>
          <w:rFonts w:ascii="Times New Roman" w:eastAsia="宋体" w:hint="eastAsia"/>
          <w:szCs w:val="21"/>
        </w:rPr>
        <w:t>进行操作</w:t>
      </w:r>
      <w:r>
        <w:rPr>
          <w:rFonts w:ascii="Times New Roman" w:eastAsia="宋体"/>
          <w:szCs w:val="21"/>
        </w:rPr>
        <w:t>。</w:t>
      </w:r>
    </w:p>
    <w:p w:rsidR="002B09CF" w:rsidRDefault="00E75AE3">
      <w:pPr>
        <w:pStyle w:val="afff"/>
        <w:spacing w:before="156" w:after="156"/>
        <w:rPr>
          <w:rFonts w:ascii="Times New Roman" w:eastAsia="宋体"/>
          <w:szCs w:val="21"/>
        </w:rPr>
      </w:pPr>
      <w:r>
        <w:rPr>
          <w:rFonts w:ascii="Times New Roman" w:eastAsia="宋体" w:hint="eastAsia"/>
          <w:szCs w:val="21"/>
        </w:rPr>
        <w:lastRenderedPageBreak/>
        <w:t>推拉混合法</w:t>
      </w:r>
    </w:p>
    <w:p w:rsidR="002B09CF" w:rsidRDefault="00E75AE3">
      <w:pPr>
        <w:pStyle w:val="af6"/>
      </w:pPr>
      <w:r>
        <w:rPr>
          <w:rFonts w:ascii="Times New Roman" w:hint="eastAsia"/>
          <w:szCs w:val="21"/>
        </w:rPr>
        <w:t>使用</w:t>
      </w:r>
      <w:r>
        <w:rPr>
          <w:rFonts w:ascii="Times New Roman" w:hint="eastAsia"/>
          <w:szCs w:val="21"/>
        </w:rPr>
        <w:t>1</w:t>
      </w:r>
      <w:r>
        <w:rPr>
          <w:rFonts w:ascii="Times New Roman"/>
          <w:szCs w:val="21"/>
        </w:rPr>
        <w:t>0</w:t>
      </w:r>
      <w:r>
        <w:rPr>
          <w:rFonts w:ascii="Times New Roman" w:hint="eastAsia"/>
          <w:szCs w:val="21"/>
        </w:rPr>
        <w:t>ml</w:t>
      </w:r>
      <w:r>
        <w:rPr>
          <w:rFonts w:ascii="Times New Roman" w:hint="eastAsia"/>
          <w:szCs w:val="21"/>
        </w:rPr>
        <w:t>空注射器实施推拉混合。</w:t>
      </w:r>
    </w:p>
    <w:p w:rsidR="002B09CF" w:rsidRDefault="00E75AE3">
      <w:pPr>
        <w:pStyle w:val="af6"/>
      </w:pPr>
      <w:r>
        <w:rPr>
          <w:rFonts w:ascii="Times New Roman"/>
          <w:szCs w:val="21"/>
        </w:rPr>
        <w:t>以均匀的速度，轻轻</w:t>
      </w:r>
      <w:r>
        <w:rPr>
          <w:rFonts w:ascii="Times New Roman" w:hint="eastAsia"/>
          <w:szCs w:val="21"/>
        </w:rPr>
        <w:t>抽吸</w:t>
      </w:r>
      <w:r>
        <w:rPr>
          <w:rFonts w:ascii="Times New Roman" w:hint="eastAsia"/>
          <w:szCs w:val="21"/>
        </w:rPr>
        <w:t>4</w:t>
      </w:r>
      <w:r>
        <w:rPr>
          <w:rFonts w:ascii="Times New Roman"/>
          <w:szCs w:val="21"/>
        </w:rPr>
        <w:t>～</w:t>
      </w:r>
      <w:r>
        <w:rPr>
          <w:rFonts w:ascii="Times New Roman"/>
          <w:szCs w:val="21"/>
        </w:rPr>
        <w:t>6 ml</w:t>
      </w:r>
      <w:r>
        <w:rPr>
          <w:rFonts w:ascii="Times New Roman"/>
          <w:szCs w:val="21"/>
        </w:rPr>
        <w:t>血液</w:t>
      </w:r>
      <w:r>
        <w:rPr>
          <w:rFonts w:ascii="Times New Roman" w:hint="eastAsia"/>
          <w:szCs w:val="21"/>
        </w:rPr>
        <w:t>到空注射器中，</w:t>
      </w:r>
      <w:r>
        <w:rPr>
          <w:rFonts w:ascii="Times New Roman"/>
          <w:szCs w:val="21"/>
        </w:rPr>
        <w:t>持续</w:t>
      </w:r>
      <w:r>
        <w:rPr>
          <w:rFonts w:ascii="Times New Roman"/>
          <w:szCs w:val="21"/>
        </w:rPr>
        <w:t>5</w:t>
      </w:r>
      <w:r>
        <w:rPr>
          <w:rFonts w:ascii="Times New Roman" w:hint="eastAsia"/>
          <w:szCs w:val="21"/>
        </w:rPr>
        <w:t>s</w:t>
      </w:r>
      <w:r>
        <w:rPr>
          <w:rFonts w:ascii="Times New Roman" w:hint="eastAsia"/>
          <w:szCs w:val="21"/>
        </w:rPr>
        <w:t>。</w:t>
      </w:r>
    </w:p>
    <w:p w:rsidR="002B09CF" w:rsidRDefault="00E75AE3">
      <w:pPr>
        <w:pStyle w:val="af6"/>
      </w:pPr>
      <w:r>
        <w:rPr>
          <w:rFonts w:ascii="Times New Roman" w:hint="eastAsia"/>
          <w:szCs w:val="21"/>
        </w:rPr>
        <w:t>将</w:t>
      </w:r>
      <w:r>
        <w:rPr>
          <w:rFonts w:ascii="Times New Roman"/>
          <w:szCs w:val="21"/>
        </w:rPr>
        <w:t>4</w:t>
      </w:r>
      <w:r>
        <w:rPr>
          <w:rFonts w:ascii="Times New Roman"/>
          <w:szCs w:val="21"/>
        </w:rPr>
        <w:t>～</w:t>
      </w:r>
      <w:r>
        <w:rPr>
          <w:rFonts w:ascii="Times New Roman"/>
          <w:szCs w:val="21"/>
        </w:rPr>
        <w:t>6 ml</w:t>
      </w:r>
      <w:r>
        <w:rPr>
          <w:rFonts w:ascii="Times New Roman"/>
          <w:szCs w:val="21"/>
        </w:rPr>
        <w:t>血液</w:t>
      </w:r>
      <w:r>
        <w:rPr>
          <w:rFonts w:ascii="Times New Roman" w:hint="eastAsia"/>
          <w:szCs w:val="21"/>
        </w:rPr>
        <w:t>再缓慢推回</w:t>
      </w:r>
      <w:r>
        <w:rPr>
          <w:rFonts w:ascii="Times New Roman"/>
          <w:szCs w:val="21"/>
        </w:rPr>
        <w:t>CVAD</w:t>
      </w:r>
      <w:r>
        <w:rPr>
          <w:rFonts w:ascii="Times New Roman"/>
          <w:szCs w:val="21"/>
        </w:rPr>
        <w:t>中</w:t>
      </w:r>
      <w:r>
        <w:rPr>
          <w:rFonts w:ascii="Times New Roman" w:hint="eastAsia"/>
          <w:szCs w:val="21"/>
        </w:rPr>
        <w:t>，</w:t>
      </w:r>
      <w:r>
        <w:rPr>
          <w:rFonts w:ascii="Times New Roman"/>
          <w:szCs w:val="21"/>
        </w:rPr>
        <w:t>持续</w:t>
      </w:r>
      <w:r>
        <w:rPr>
          <w:rFonts w:ascii="Times New Roman"/>
          <w:szCs w:val="21"/>
        </w:rPr>
        <w:t>5</w:t>
      </w:r>
      <w:r>
        <w:rPr>
          <w:rFonts w:ascii="Times New Roman" w:hint="eastAsia"/>
          <w:szCs w:val="21"/>
        </w:rPr>
        <w:t>s</w:t>
      </w:r>
      <w:r>
        <w:rPr>
          <w:rFonts w:ascii="Times New Roman" w:hint="eastAsia"/>
          <w:szCs w:val="21"/>
        </w:rPr>
        <w:t>。</w:t>
      </w:r>
    </w:p>
    <w:p w:rsidR="002B09CF" w:rsidRDefault="00E75AE3">
      <w:pPr>
        <w:pStyle w:val="af6"/>
      </w:pPr>
      <w:r>
        <w:rPr>
          <w:rFonts w:ascii="Times New Roman"/>
          <w:szCs w:val="21"/>
        </w:rPr>
        <w:t>等待</w:t>
      </w:r>
      <w:r>
        <w:rPr>
          <w:rFonts w:ascii="Times New Roman"/>
          <w:szCs w:val="21"/>
        </w:rPr>
        <w:t>5</w:t>
      </w:r>
      <w:r>
        <w:rPr>
          <w:rFonts w:ascii="Times New Roman" w:hint="eastAsia"/>
          <w:szCs w:val="21"/>
        </w:rPr>
        <w:t>s</w:t>
      </w:r>
      <w:r>
        <w:rPr>
          <w:rFonts w:ascii="Times New Roman"/>
          <w:szCs w:val="21"/>
        </w:rPr>
        <w:t>，</w:t>
      </w:r>
      <w:r>
        <w:rPr>
          <w:rFonts w:ascii="Times New Roman" w:hint="eastAsia"/>
          <w:szCs w:val="21"/>
        </w:rPr>
        <w:t>进行</w:t>
      </w:r>
      <w:r>
        <w:rPr>
          <w:rFonts w:ascii="Times New Roman"/>
          <w:szCs w:val="21"/>
        </w:rPr>
        <w:t>下一个推</w:t>
      </w:r>
      <w:r>
        <w:rPr>
          <w:rFonts w:ascii="Times New Roman" w:hint="eastAsia"/>
          <w:szCs w:val="21"/>
        </w:rPr>
        <w:t>拉</w:t>
      </w:r>
      <w:r>
        <w:rPr>
          <w:rFonts w:ascii="Times New Roman"/>
          <w:szCs w:val="21"/>
        </w:rPr>
        <w:t>循环</w:t>
      </w:r>
      <w:r>
        <w:rPr>
          <w:rFonts w:ascii="Times New Roman" w:hint="eastAsia"/>
          <w:szCs w:val="21"/>
        </w:rPr>
        <w:t>。</w:t>
      </w:r>
    </w:p>
    <w:p w:rsidR="002B09CF" w:rsidRDefault="00E75AE3">
      <w:pPr>
        <w:pStyle w:val="af6"/>
      </w:pPr>
      <w:r>
        <w:rPr>
          <w:rFonts w:ascii="Times New Roman"/>
          <w:szCs w:val="21"/>
        </w:rPr>
        <w:t>重复进行</w:t>
      </w:r>
      <w:r>
        <w:rPr>
          <w:rFonts w:ascii="Times New Roman"/>
          <w:szCs w:val="21"/>
        </w:rPr>
        <w:t>4</w:t>
      </w:r>
      <w:r>
        <w:rPr>
          <w:rFonts w:ascii="Times New Roman"/>
          <w:szCs w:val="21"/>
        </w:rPr>
        <w:t>个</w:t>
      </w:r>
      <w:r>
        <w:rPr>
          <w:rFonts w:ascii="Times New Roman" w:hint="eastAsia"/>
          <w:szCs w:val="21"/>
        </w:rPr>
        <w:t>推拉混合</w:t>
      </w:r>
      <w:r>
        <w:rPr>
          <w:rFonts w:ascii="Times New Roman"/>
          <w:szCs w:val="21"/>
        </w:rPr>
        <w:t>循环</w:t>
      </w:r>
      <w:r>
        <w:rPr>
          <w:rFonts w:ascii="Times New Roman" w:hint="eastAsia"/>
          <w:szCs w:val="21"/>
        </w:rPr>
        <w:t>。</w:t>
      </w:r>
    </w:p>
    <w:p w:rsidR="002B09CF" w:rsidRDefault="00E75AE3">
      <w:pPr>
        <w:pStyle w:val="afff"/>
        <w:spacing w:before="156" w:after="156"/>
        <w:rPr>
          <w:rFonts w:ascii="Times New Roman" w:eastAsia="宋体"/>
          <w:szCs w:val="21"/>
        </w:rPr>
      </w:pPr>
      <w:proofErr w:type="gramStart"/>
      <w:r>
        <w:rPr>
          <w:rFonts w:ascii="Times New Roman" w:eastAsia="宋体" w:hint="eastAsia"/>
          <w:szCs w:val="21"/>
        </w:rPr>
        <w:t>弃血法</w:t>
      </w:r>
      <w:proofErr w:type="gramEnd"/>
    </w:p>
    <w:p w:rsidR="002B09CF" w:rsidRDefault="00E75AE3">
      <w:pPr>
        <w:pStyle w:val="af3"/>
        <w:rPr>
          <w:rFonts w:ascii="Times New Roman"/>
        </w:rPr>
      </w:pPr>
      <w:r>
        <w:rPr>
          <w:rFonts w:ascii="Times New Roman" w:hint="eastAsia"/>
        </w:rPr>
        <w:t>常规</w:t>
      </w:r>
      <w:r>
        <w:rPr>
          <w:rFonts w:ascii="Times New Roman"/>
        </w:rPr>
        <w:t>弃血量为</w:t>
      </w:r>
      <w:r>
        <w:rPr>
          <w:rFonts w:ascii="Times New Roman"/>
        </w:rPr>
        <w:t>3</w:t>
      </w:r>
      <w:r>
        <w:rPr>
          <w:rFonts w:ascii="Times New Roman"/>
        </w:rPr>
        <w:t>～</w:t>
      </w:r>
      <w:r>
        <w:rPr>
          <w:rFonts w:ascii="Times New Roman"/>
        </w:rPr>
        <w:t>5 ml</w:t>
      </w:r>
      <w:r>
        <w:rPr>
          <w:rFonts w:ascii="Times New Roman" w:hint="eastAsia"/>
        </w:rPr>
        <w:t>。</w:t>
      </w:r>
      <w:r>
        <w:rPr>
          <w:rFonts w:ascii="Times New Roman"/>
        </w:rPr>
        <w:t xml:space="preserve"> </w:t>
      </w:r>
    </w:p>
    <w:p w:rsidR="002B09CF" w:rsidRDefault="00E75AE3">
      <w:pPr>
        <w:pStyle w:val="af3"/>
      </w:pPr>
      <w:r>
        <w:rPr>
          <w:rFonts w:ascii="Times New Roman"/>
        </w:rPr>
        <w:t>经</w:t>
      </w:r>
      <w:r>
        <w:rPr>
          <w:rFonts w:ascii="Times New Roman"/>
        </w:rPr>
        <w:t>CVAD</w:t>
      </w:r>
      <w:r>
        <w:rPr>
          <w:rFonts w:ascii="Times New Roman"/>
        </w:rPr>
        <w:t>采血进行凝血功能检查时，</w:t>
      </w:r>
      <w:proofErr w:type="gramStart"/>
      <w:r>
        <w:rPr>
          <w:rFonts w:ascii="Times New Roman" w:hint="eastAsia"/>
        </w:rPr>
        <w:t>宜</w:t>
      </w:r>
      <w:r>
        <w:rPr>
          <w:rFonts w:ascii="Times New Roman"/>
        </w:rPr>
        <w:t>弃血</w:t>
      </w:r>
      <w:proofErr w:type="gramEnd"/>
      <w:r>
        <w:rPr>
          <w:rFonts w:ascii="Times New Roman"/>
        </w:rPr>
        <w:t>25 ml</w:t>
      </w:r>
      <w:r>
        <w:rPr>
          <w:rFonts w:ascii="Times New Roman" w:hint="eastAsia"/>
        </w:rPr>
        <w:t>。</w:t>
      </w:r>
      <w:r>
        <w:rPr>
          <w:rFonts w:hint="eastAsia"/>
        </w:rPr>
        <w:t>需警惕可能由此导致的医源性贫血。</w:t>
      </w:r>
    </w:p>
    <w:p w:rsidR="002B09CF" w:rsidRDefault="00E75AE3">
      <w:pPr>
        <w:pStyle w:val="afff"/>
        <w:spacing w:before="156" w:after="156"/>
      </w:pPr>
      <w:r>
        <w:rPr>
          <w:rFonts w:ascii="Times New Roman" w:eastAsia="宋体" w:hint="eastAsia"/>
          <w:szCs w:val="21"/>
        </w:rPr>
        <w:t>应</w:t>
      </w:r>
      <w:r>
        <w:rPr>
          <w:rFonts w:ascii="Times New Roman" w:eastAsia="宋体"/>
          <w:szCs w:val="21"/>
        </w:rPr>
        <w:t>按静脉血液标本采集顺序</w:t>
      </w:r>
      <w:r>
        <w:rPr>
          <w:rFonts w:ascii="Times New Roman" w:eastAsia="宋体" w:hint="eastAsia"/>
          <w:szCs w:val="21"/>
        </w:rPr>
        <w:t>，宜通过血液转注装置</w:t>
      </w:r>
      <w:r>
        <w:rPr>
          <w:rFonts w:ascii="Times New Roman" w:eastAsia="宋体"/>
          <w:szCs w:val="21"/>
        </w:rPr>
        <w:t>将血液</w:t>
      </w:r>
      <w:r>
        <w:rPr>
          <w:rFonts w:ascii="Times New Roman" w:eastAsia="宋体" w:hint="eastAsia"/>
          <w:szCs w:val="21"/>
        </w:rPr>
        <w:t>转移到</w:t>
      </w:r>
      <w:r>
        <w:rPr>
          <w:rFonts w:ascii="Times New Roman" w:eastAsia="宋体"/>
          <w:szCs w:val="21"/>
        </w:rPr>
        <w:t>样本管中。</w:t>
      </w:r>
    </w:p>
    <w:p w:rsidR="002B09CF" w:rsidRDefault="00E75AE3">
      <w:pPr>
        <w:pStyle w:val="afff"/>
        <w:spacing w:before="156" w:after="156"/>
        <w:rPr>
          <w:rFonts w:ascii="Times New Roman" w:eastAsia="宋体"/>
          <w:szCs w:val="21"/>
        </w:rPr>
      </w:pPr>
      <w:r>
        <w:rPr>
          <w:rFonts w:ascii="Times New Roman" w:eastAsia="宋体" w:hint="eastAsia"/>
          <w:szCs w:val="21"/>
        </w:rPr>
        <w:t>冲管和封管</w:t>
      </w:r>
    </w:p>
    <w:p w:rsidR="002B09CF" w:rsidRDefault="00E75AE3">
      <w:pPr>
        <w:pStyle w:val="af3"/>
      </w:pPr>
      <w:r>
        <w:rPr>
          <w:rFonts w:ascii="Times New Roman"/>
          <w:szCs w:val="21"/>
        </w:rPr>
        <w:t>应</w:t>
      </w:r>
      <w:r>
        <w:rPr>
          <w:rFonts w:ascii="Times New Roman" w:hint="eastAsia"/>
          <w:szCs w:val="21"/>
        </w:rPr>
        <w:t>用</w:t>
      </w:r>
      <w:r>
        <w:rPr>
          <w:rFonts w:ascii="Times New Roman"/>
          <w:szCs w:val="21"/>
        </w:rPr>
        <w:t>脉冲</w:t>
      </w:r>
      <w:r>
        <w:rPr>
          <w:rFonts w:ascii="Times New Roman" w:hint="eastAsia"/>
          <w:szCs w:val="21"/>
        </w:rPr>
        <w:t>技术</w:t>
      </w:r>
      <w:r>
        <w:rPr>
          <w:rFonts w:ascii="Times New Roman"/>
          <w:szCs w:val="21"/>
        </w:rPr>
        <w:t>冲洗所有管腔，</w:t>
      </w:r>
      <w:r>
        <w:rPr>
          <w:rFonts w:ascii="Times New Roman" w:hint="eastAsia"/>
          <w:szCs w:val="21"/>
        </w:rPr>
        <w:t>可</w:t>
      </w:r>
      <w:r>
        <w:rPr>
          <w:rFonts w:ascii="Times New Roman"/>
          <w:szCs w:val="21"/>
        </w:rPr>
        <w:t>选择</w:t>
      </w:r>
      <w:r>
        <w:rPr>
          <w:rFonts w:ascii="Times New Roman" w:hint="eastAsia"/>
          <w:szCs w:val="21"/>
        </w:rPr>
        <w:t>不低于</w:t>
      </w:r>
      <w:r>
        <w:rPr>
          <w:rFonts w:ascii="Times New Roman"/>
          <w:szCs w:val="21"/>
        </w:rPr>
        <w:t>导管及附加装置内腔容积总和的</w:t>
      </w:r>
      <w:r>
        <w:rPr>
          <w:rFonts w:ascii="Times New Roman"/>
          <w:szCs w:val="21"/>
        </w:rPr>
        <w:t>2</w:t>
      </w:r>
      <w:r>
        <w:rPr>
          <w:rFonts w:ascii="Times New Roman"/>
          <w:szCs w:val="21"/>
        </w:rPr>
        <w:t>倍的</w:t>
      </w:r>
      <w:r>
        <w:rPr>
          <w:rFonts w:ascii="Times New Roman"/>
          <w:szCs w:val="21"/>
        </w:rPr>
        <w:t>0.9%</w:t>
      </w:r>
      <w:r>
        <w:rPr>
          <w:rFonts w:ascii="Times New Roman"/>
          <w:szCs w:val="21"/>
        </w:rPr>
        <w:t>氯化钠溶液。</w:t>
      </w:r>
    </w:p>
    <w:p w:rsidR="002B09CF" w:rsidRDefault="00E75AE3">
      <w:pPr>
        <w:pStyle w:val="af3"/>
        <w:rPr>
          <w:rFonts w:ascii="Times New Roman"/>
        </w:rPr>
      </w:pPr>
      <w:r>
        <w:rPr>
          <w:rFonts w:ascii="Times New Roman"/>
        </w:rPr>
        <w:t>应使用正压技术封管，可选择不低于导管及附加装置内腔容积总和的</w:t>
      </w:r>
      <w:r>
        <w:rPr>
          <w:rFonts w:ascii="Times New Roman"/>
        </w:rPr>
        <w:t>1.2</w:t>
      </w:r>
      <w:r>
        <w:rPr>
          <w:rFonts w:ascii="Times New Roman"/>
        </w:rPr>
        <w:t>倍的</w:t>
      </w:r>
      <w:r>
        <w:rPr>
          <w:rFonts w:ascii="Times New Roman"/>
        </w:rPr>
        <w:t>0.9%</w:t>
      </w:r>
      <w:r>
        <w:rPr>
          <w:rFonts w:ascii="Times New Roman"/>
        </w:rPr>
        <w:t>氯化钠溶液或肝素盐水，</w:t>
      </w:r>
      <w:r>
        <w:rPr>
          <w:rFonts w:ascii="Times New Roman"/>
        </w:rPr>
        <w:t>CVC</w:t>
      </w:r>
      <w:r>
        <w:rPr>
          <w:rFonts w:ascii="Times New Roman"/>
        </w:rPr>
        <w:t>及</w:t>
      </w:r>
      <w:r>
        <w:rPr>
          <w:rFonts w:ascii="Times New Roman"/>
        </w:rPr>
        <w:t xml:space="preserve"> PICC</w:t>
      </w:r>
      <w:r>
        <w:rPr>
          <w:rFonts w:ascii="Times New Roman"/>
        </w:rPr>
        <w:t>可用生理盐水或</w:t>
      </w:r>
      <w:r>
        <w:rPr>
          <w:rFonts w:ascii="Times New Roman"/>
        </w:rPr>
        <w:t>10U/ml</w:t>
      </w:r>
      <w:r>
        <w:rPr>
          <w:rFonts w:ascii="Times New Roman"/>
        </w:rPr>
        <w:t>肝素盐水封管</w:t>
      </w:r>
      <w:r>
        <w:rPr>
          <w:rFonts w:ascii="Times New Roman" w:hint="eastAsia"/>
        </w:rPr>
        <w:t>。</w:t>
      </w:r>
    </w:p>
    <w:p w:rsidR="002B09CF" w:rsidRDefault="00E75AE3">
      <w:pPr>
        <w:pStyle w:val="afff"/>
        <w:spacing w:before="156" w:after="156"/>
      </w:pPr>
      <w:r>
        <w:rPr>
          <w:rFonts w:ascii="宋体" w:eastAsia="宋体" w:hint="eastAsia"/>
        </w:rPr>
        <w:t>应弃去并更换</w:t>
      </w:r>
      <w:proofErr w:type="gramStart"/>
      <w:r>
        <w:rPr>
          <w:rFonts w:ascii="宋体" w:eastAsia="宋体" w:hint="eastAsia"/>
        </w:rPr>
        <w:t>采血管</w:t>
      </w:r>
      <w:proofErr w:type="gramEnd"/>
      <w:r>
        <w:rPr>
          <w:rFonts w:ascii="宋体" w:eastAsia="宋体" w:hint="eastAsia"/>
        </w:rPr>
        <w:t>腔的无针接头</w:t>
      </w:r>
      <w:proofErr w:type="gramStart"/>
      <w:r>
        <w:rPr>
          <w:rFonts w:ascii="宋体" w:eastAsia="宋体" w:hint="eastAsia"/>
        </w:rPr>
        <w:t>或帽端</w:t>
      </w:r>
      <w:proofErr w:type="gramEnd"/>
      <w:r>
        <w:rPr>
          <w:rFonts w:ascii="宋体" w:eastAsia="宋体" w:hint="eastAsia"/>
        </w:rPr>
        <w:t>。</w:t>
      </w:r>
    </w:p>
    <w:p w:rsidR="002B09CF" w:rsidRDefault="00E75AE3">
      <w:pPr>
        <w:pStyle w:val="affd"/>
        <w:spacing w:before="312" w:after="312"/>
      </w:pPr>
      <w:bookmarkStart w:id="83" w:name="_Toc171850898"/>
      <w:bookmarkStart w:id="84" w:name="_Toc171857118"/>
      <w:bookmarkStart w:id="85" w:name="_Toc171850885"/>
      <w:r>
        <w:rPr>
          <w:rFonts w:hint="eastAsia"/>
        </w:rPr>
        <w:t>特殊血液标本采集</w:t>
      </w:r>
      <w:bookmarkEnd w:id="83"/>
      <w:bookmarkEnd w:id="84"/>
      <w:bookmarkEnd w:id="85"/>
    </w:p>
    <w:p w:rsidR="002B09CF" w:rsidRDefault="00E75AE3">
      <w:pPr>
        <w:pStyle w:val="affe"/>
        <w:spacing w:before="156" w:after="156"/>
      </w:pPr>
      <w:bookmarkStart w:id="86" w:name="_Toc171850886"/>
      <w:r>
        <w:rPr>
          <w:rFonts w:hint="eastAsia"/>
        </w:rPr>
        <w:t>血药浓度检测</w:t>
      </w:r>
      <w:bookmarkEnd w:id="86"/>
    </w:p>
    <w:p w:rsidR="002B09CF" w:rsidRDefault="00E75AE3">
      <w:pPr>
        <w:pStyle w:val="afff"/>
        <w:spacing w:before="156" w:after="156"/>
        <w:rPr>
          <w:rFonts w:ascii="Times New Roman" w:eastAsia="宋体"/>
          <w:szCs w:val="21"/>
        </w:rPr>
      </w:pPr>
      <w:r>
        <w:rPr>
          <w:rFonts w:ascii="Times New Roman" w:eastAsia="宋体" w:hint="eastAsia"/>
          <w:szCs w:val="21"/>
        </w:rPr>
        <w:t>应从不输注监测药物的专用管腔中采血。</w:t>
      </w:r>
    </w:p>
    <w:p w:rsidR="002B09CF" w:rsidRDefault="00E75AE3">
      <w:pPr>
        <w:pStyle w:val="afff"/>
        <w:spacing w:before="156" w:after="156"/>
      </w:pPr>
      <w:r>
        <w:rPr>
          <w:rFonts w:ascii="Times New Roman" w:eastAsia="宋体" w:hint="eastAsia"/>
          <w:szCs w:val="21"/>
        </w:rPr>
        <w:t>无法使用专用管腔时，应向实验室提供药物名称、剂量、最后一次输液时间和标本采集时间。</w:t>
      </w:r>
    </w:p>
    <w:p w:rsidR="002B09CF" w:rsidRDefault="00E75AE3">
      <w:pPr>
        <w:pStyle w:val="afff"/>
        <w:spacing w:before="156" w:after="156"/>
      </w:pPr>
      <w:r>
        <w:rPr>
          <w:rFonts w:ascii="Times New Roman" w:eastAsia="宋体" w:hint="eastAsia"/>
          <w:szCs w:val="21"/>
        </w:rPr>
        <w:t>无法使用专用管腔时，可选择通过静脉穿刺采血。</w:t>
      </w:r>
    </w:p>
    <w:p w:rsidR="002B09CF" w:rsidRDefault="00E75AE3">
      <w:pPr>
        <w:pStyle w:val="affe"/>
        <w:spacing w:before="156" w:after="156"/>
      </w:pPr>
      <w:bookmarkStart w:id="87" w:name="_Toc171850887"/>
      <w:r>
        <w:rPr>
          <w:rFonts w:hint="eastAsia"/>
        </w:rPr>
        <w:t>血培养</w:t>
      </w:r>
      <w:bookmarkEnd w:id="87"/>
    </w:p>
    <w:p w:rsidR="002B09CF" w:rsidRDefault="00E75AE3">
      <w:pPr>
        <w:pStyle w:val="afff"/>
        <w:spacing w:before="156" w:after="156"/>
      </w:pPr>
      <w:r>
        <w:rPr>
          <w:rFonts w:ascii="Times New Roman" w:eastAsia="宋体" w:hint="eastAsia"/>
          <w:szCs w:val="21"/>
        </w:rPr>
        <w:t>经</w:t>
      </w:r>
      <w:r>
        <w:rPr>
          <w:rFonts w:ascii="Times New Roman" w:eastAsia="宋体"/>
          <w:szCs w:val="21"/>
        </w:rPr>
        <w:t>CVAD</w:t>
      </w:r>
      <w:r>
        <w:rPr>
          <w:rFonts w:ascii="Times New Roman" w:eastAsia="宋体" w:hint="eastAsia"/>
          <w:szCs w:val="21"/>
        </w:rPr>
        <w:t>采集血培养标本仅可用于诊断</w:t>
      </w:r>
      <w:r>
        <w:rPr>
          <w:rFonts w:ascii="Times New Roman" w:eastAsia="宋体"/>
          <w:szCs w:val="21"/>
        </w:rPr>
        <w:t>CRBSI</w:t>
      </w:r>
      <w:r>
        <w:rPr>
          <w:rFonts w:ascii="Times New Roman" w:eastAsia="宋体" w:hint="eastAsia"/>
          <w:szCs w:val="21"/>
        </w:rPr>
        <w:t>。</w:t>
      </w:r>
    </w:p>
    <w:p w:rsidR="002B09CF" w:rsidRDefault="00E75AE3">
      <w:pPr>
        <w:pStyle w:val="afff"/>
        <w:spacing w:before="156" w:after="156"/>
        <w:rPr>
          <w:rFonts w:ascii="Times New Roman" w:eastAsia="宋体"/>
          <w:szCs w:val="21"/>
        </w:rPr>
      </w:pPr>
      <w:r>
        <w:rPr>
          <w:rFonts w:ascii="Times New Roman" w:eastAsia="宋体" w:hint="eastAsia"/>
          <w:szCs w:val="21"/>
        </w:rPr>
        <w:t>保留导管时，需分别采集导管内的血液、置入导管对侧肢体外周静脉血液进行培养。</w:t>
      </w:r>
    </w:p>
    <w:p w:rsidR="002B09CF" w:rsidRDefault="00E75AE3">
      <w:pPr>
        <w:pStyle w:val="afff"/>
        <w:spacing w:before="156" w:after="156"/>
      </w:pPr>
      <w:r>
        <w:rPr>
          <w:rFonts w:ascii="宋体" w:eastAsia="宋体" w:hint="eastAsia"/>
        </w:rPr>
        <w:t>不保留导管时,应</w:t>
      </w:r>
      <w:r>
        <w:rPr>
          <w:rFonts w:ascii="Times New Roman" w:eastAsia="宋体"/>
        </w:rPr>
        <w:t>采集</w:t>
      </w:r>
      <w:r>
        <w:rPr>
          <w:rFonts w:ascii="Times New Roman" w:eastAsia="宋体"/>
        </w:rPr>
        <w:t>2</w:t>
      </w:r>
      <w:r>
        <w:rPr>
          <w:rFonts w:ascii="Times New Roman" w:eastAsia="宋体"/>
        </w:rPr>
        <w:t>套外周静脉血</w:t>
      </w:r>
      <w:r>
        <w:rPr>
          <w:rFonts w:ascii="Times New Roman" w:eastAsia="宋体" w:hint="eastAsia"/>
        </w:rPr>
        <w:t>（</w:t>
      </w:r>
      <w:r>
        <w:rPr>
          <w:rFonts w:ascii="Times New Roman" w:eastAsia="宋体"/>
        </w:rPr>
        <w:t>两个不同部位</w:t>
      </w:r>
      <w:r>
        <w:rPr>
          <w:rFonts w:ascii="Times New Roman" w:eastAsia="宋体" w:hint="eastAsia"/>
        </w:rPr>
        <w:t>），</w:t>
      </w:r>
      <w:r>
        <w:rPr>
          <w:rFonts w:ascii="Times New Roman" w:eastAsia="宋体"/>
        </w:rPr>
        <w:t>同时采集导管尖端</w:t>
      </w:r>
      <w:r>
        <w:rPr>
          <w:rFonts w:ascii="Times New Roman" w:eastAsia="宋体"/>
        </w:rPr>
        <w:t>5cm</w:t>
      </w:r>
      <w:r>
        <w:rPr>
          <w:rFonts w:ascii="Times New Roman" w:eastAsia="宋体"/>
        </w:rPr>
        <w:t>进行培养</w:t>
      </w:r>
      <w:r>
        <w:rPr>
          <w:rFonts w:ascii="Times New Roman" w:eastAsia="宋体" w:hint="eastAsia"/>
        </w:rPr>
        <w:t>。</w:t>
      </w:r>
    </w:p>
    <w:p w:rsidR="002B09CF" w:rsidRDefault="00E75AE3">
      <w:pPr>
        <w:pStyle w:val="afff"/>
        <w:spacing w:before="156" w:after="156"/>
      </w:pPr>
      <w:r>
        <w:rPr>
          <w:rFonts w:ascii="Times New Roman" w:eastAsia="宋体" w:hint="eastAsia"/>
          <w:szCs w:val="21"/>
        </w:rPr>
        <w:t>经多管</w:t>
      </w:r>
      <w:proofErr w:type="gramStart"/>
      <w:r>
        <w:rPr>
          <w:rFonts w:ascii="Times New Roman" w:eastAsia="宋体" w:hint="eastAsia"/>
          <w:szCs w:val="21"/>
        </w:rPr>
        <w:t>腔</w:t>
      </w:r>
      <w:proofErr w:type="gramEnd"/>
      <w:r>
        <w:rPr>
          <w:rFonts w:ascii="Times New Roman" w:eastAsia="宋体" w:hint="eastAsia"/>
          <w:szCs w:val="21"/>
        </w:rPr>
        <w:t>C</w:t>
      </w:r>
      <w:r>
        <w:rPr>
          <w:rFonts w:ascii="Times New Roman" w:eastAsia="宋体"/>
          <w:szCs w:val="21"/>
        </w:rPr>
        <w:t>VAD</w:t>
      </w:r>
      <w:r>
        <w:rPr>
          <w:rFonts w:ascii="Times New Roman" w:eastAsia="宋体" w:hint="eastAsia"/>
          <w:szCs w:val="21"/>
        </w:rPr>
        <w:t>采集血培养，应从</w:t>
      </w:r>
      <w:proofErr w:type="gramStart"/>
      <w:r>
        <w:rPr>
          <w:rFonts w:ascii="Times New Roman" w:eastAsia="宋体" w:hint="eastAsia"/>
          <w:szCs w:val="21"/>
        </w:rPr>
        <w:t>每个管</w:t>
      </w:r>
      <w:proofErr w:type="gramEnd"/>
      <w:r>
        <w:rPr>
          <w:rFonts w:ascii="Times New Roman" w:eastAsia="宋体" w:hint="eastAsia"/>
          <w:szCs w:val="21"/>
        </w:rPr>
        <w:t>腔中采集</w:t>
      </w:r>
      <w:r>
        <w:rPr>
          <w:rFonts w:ascii="Times New Roman" w:eastAsia="宋体"/>
          <w:szCs w:val="21"/>
        </w:rPr>
        <w:t>1</w:t>
      </w:r>
      <w:r>
        <w:rPr>
          <w:rFonts w:ascii="Times New Roman" w:eastAsia="宋体" w:hint="eastAsia"/>
          <w:szCs w:val="21"/>
        </w:rPr>
        <w:t>个血标本。</w:t>
      </w:r>
    </w:p>
    <w:p w:rsidR="002B09CF" w:rsidRDefault="00E75AE3">
      <w:pPr>
        <w:pStyle w:val="afff"/>
        <w:spacing w:before="156" w:after="156"/>
      </w:pPr>
      <w:r>
        <w:rPr>
          <w:rFonts w:ascii="Times New Roman" w:eastAsia="宋体" w:hint="eastAsia"/>
          <w:szCs w:val="21"/>
        </w:rPr>
        <w:t>不应丢弃采血初始阶段的血标本。</w:t>
      </w:r>
    </w:p>
    <w:p w:rsidR="002B09CF" w:rsidRDefault="00E75AE3">
      <w:pPr>
        <w:pStyle w:val="afff"/>
        <w:spacing w:before="156" w:after="156"/>
      </w:pPr>
      <w:r>
        <w:rPr>
          <w:rFonts w:ascii="Times New Roman" w:eastAsia="宋体" w:hint="eastAsia"/>
          <w:szCs w:val="21"/>
        </w:rPr>
        <w:t>应保持血培养瓶身直立并遵守其使用说明，先注入需氧瓶、再注入厌氧瓶。</w:t>
      </w:r>
    </w:p>
    <w:p w:rsidR="002B09CF" w:rsidRDefault="00E75AE3">
      <w:pPr>
        <w:pStyle w:val="affd"/>
        <w:spacing w:before="312" w:after="312"/>
      </w:pPr>
      <w:bookmarkStart w:id="88" w:name="_Toc171857119"/>
      <w:bookmarkStart w:id="89" w:name="_Toc171850899"/>
      <w:bookmarkStart w:id="90" w:name="_Toc171850888"/>
      <w:r>
        <w:rPr>
          <w:rFonts w:hint="eastAsia"/>
        </w:rPr>
        <w:t>医疗废物处理</w:t>
      </w:r>
      <w:bookmarkEnd w:id="88"/>
      <w:bookmarkEnd w:id="89"/>
      <w:bookmarkEnd w:id="90"/>
    </w:p>
    <w:p w:rsidR="002B09CF" w:rsidRDefault="00E75AE3">
      <w:pPr>
        <w:pStyle w:val="afffff"/>
        <w:ind w:firstLine="420"/>
      </w:pPr>
      <w:r>
        <w:rPr>
          <w:rFonts w:hint="eastAsia"/>
        </w:rPr>
        <w:lastRenderedPageBreak/>
        <w:t>应遵照《医疗废物管理条例》《医疗卫生机构医疗废物管理办法》及相关制度规定进行规范的分类、处置。</w:t>
      </w:r>
    </w:p>
    <w:p w:rsidR="002B09CF" w:rsidRDefault="00E75AE3">
      <w:pPr>
        <w:pStyle w:val="affd"/>
        <w:spacing w:before="312" w:after="312"/>
      </w:pPr>
      <w:bookmarkStart w:id="91" w:name="_Toc171850889"/>
      <w:bookmarkStart w:id="92" w:name="_Toc171850900"/>
      <w:bookmarkStart w:id="93" w:name="_Toc171857120"/>
      <w:r>
        <w:rPr>
          <w:rFonts w:hAnsi="黑体"/>
          <w:szCs w:val="21"/>
        </w:rPr>
        <w:t>血液标本采集后的保存运送</w:t>
      </w:r>
      <w:bookmarkEnd w:id="91"/>
      <w:bookmarkEnd w:id="92"/>
      <w:bookmarkEnd w:id="93"/>
    </w:p>
    <w:p w:rsidR="002B09CF" w:rsidRDefault="00E75AE3">
      <w:pPr>
        <w:pStyle w:val="afffff"/>
        <w:ind w:firstLine="420"/>
        <w:rPr>
          <w:rFonts w:ascii="Times New Roman"/>
        </w:rPr>
      </w:pPr>
      <w:r>
        <w:rPr>
          <w:rFonts w:ascii="Times New Roman"/>
        </w:rPr>
        <w:t>应遵照</w:t>
      </w:r>
      <w:r>
        <w:rPr>
          <w:rFonts w:ascii="Times New Roman"/>
        </w:rPr>
        <w:t xml:space="preserve"> WS/T 661</w:t>
      </w:r>
      <w:r>
        <w:rPr>
          <w:rFonts w:ascii="Times New Roman"/>
        </w:rPr>
        <w:t>做好血液标本采集后的保存运送。</w:t>
      </w:r>
    </w:p>
    <w:p w:rsidR="002B09CF" w:rsidRDefault="002B09CF">
      <w:pPr>
        <w:pStyle w:val="afffff"/>
        <w:ind w:firstLine="420"/>
        <w:rPr>
          <w:rFonts w:ascii="Times New Roman"/>
        </w:rPr>
        <w:sectPr w:rsidR="002B09CF">
          <w:pgSz w:w="11906" w:h="16838"/>
          <w:pgMar w:top="1928" w:right="1134" w:bottom="1134" w:left="1134" w:header="1418" w:footer="1134" w:gutter="284"/>
          <w:cols w:space="425"/>
          <w:formProt w:val="0"/>
          <w:docGrid w:type="lines" w:linePitch="312"/>
        </w:sectPr>
      </w:pPr>
      <w:bookmarkStart w:id="94" w:name="BookMark6"/>
      <w:bookmarkEnd w:id="26"/>
    </w:p>
    <w:p w:rsidR="002B09CF" w:rsidRDefault="00E75AE3">
      <w:pPr>
        <w:pStyle w:val="afffff6"/>
        <w:spacing w:after="156"/>
      </w:pPr>
      <w:bookmarkStart w:id="95" w:name="_Toc171857121"/>
      <w:r>
        <w:rPr>
          <w:rFonts w:hint="eastAsia"/>
          <w:spacing w:val="105"/>
        </w:rPr>
        <w:lastRenderedPageBreak/>
        <w:t>参考文</w:t>
      </w:r>
      <w:r>
        <w:rPr>
          <w:rFonts w:hint="eastAsia"/>
        </w:rPr>
        <w:t>献</w:t>
      </w:r>
      <w:bookmarkEnd w:id="95"/>
    </w:p>
    <w:p w:rsidR="002B09CF" w:rsidRDefault="00E75AE3">
      <w:pPr>
        <w:pStyle w:val="afffff"/>
        <w:ind w:firstLineChars="0" w:firstLine="0"/>
        <w:rPr>
          <w:rFonts w:ascii="Times New Roman"/>
        </w:rPr>
      </w:pPr>
      <w:r>
        <w:rPr>
          <w:rFonts w:ascii="Times New Roman" w:hint="eastAsia"/>
        </w:rPr>
        <w:t xml:space="preserve">[1] </w:t>
      </w:r>
      <w:r>
        <w:rPr>
          <w:rFonts w:ascii="Times New Roman"/>
        </w:rPr>
        <w:t xml:space="preserve">Nickel, B, Gorski, L, </w:t>
      </w:r>
      <w:proofErr w:type="spellStart"/>
      <w:r>
        <w:rPr>
          <w:rFonts w:ascii="Times New Roman"/>
        </w:rPr>
        <w:t>Kleidon</w:t>
      </w:r>
      <w:proofErr w:type="spellEnd"/>
      <w:r>
        <w:rPr>
          <w:rFonts w:ascii="Times New Roman"/>
        </w:rPr>
        <w:t xml:space="preserve">, T, et al. Infusion Therapy Standards of Practice, 9th Edition. </w:t>
      </w:r>
      <w:r>
        <w:rPr>
          <w:rFonts w:ascii="Times New Roman" w:hint="eastAsia"/>
        </w:rPr>
        <w:t xml:space="preserve">J </w:t>
      </w:r>
      <w:proofErr w:type="spellStart"/>
      <w:r>
        <w:rPr>
          <w:rFonts w:ascii="Times New Roman" w:hint="eastAsia"/>
        </w:rPr>
        <w:t>Infus</w:t>
      </w:r>
      <w:proofErr w:type="spellEnd"/>
      <w:r>
        <w:rPr>
          <w:rFonts w:ascii="Times New Roman" w:hint="eastAsia"/>
        </w:rPr>
        <w:t xml:space="preserve"> </w:t>
      </w:r>
      <w:proofErr w:type="spellStart"/>
      <w:r>
        <w:rPr>
          <w:rFonts w:ascii="Times New Roman" w:hint="eastAsia"/>
        </w:rPr>
        <w:t>Nurs</w:t>
      </w:r>
      <w:proofErr w:type="spellEnd"/>
      <w:r>
        <w:rPr>
          <w:rFonts w:ascii="Times New Roman"/>
        </w:rPr>
        <w:t xml:space="preserve"> 2024; 47 (1S </w:t>
      </w:r>
      <w:proofErr w:type="spellStart"/>
      <w:r>
        <w:rPr>
          <w:rFonts w:ascii="Times New Roman"/>
        </w:rPr>
        <w:t>Suppl</w:t>
      </w:r>
      <w:proofErr w:type="spellEnd"/>
      <w:r>
        <w:rPr>
          <w:rFonts w:ascii="Times New Roman"/>
        </w:rPr>
        <w:t xml:space="preserve"> 1): S1-S285.</w:t>
      </w:r>
    </w:p>
    <w:p w:rsidR="002B09CF" w:rsidRDefault="00E75AE3">
      <w:pPr>
        <w:pStyle w:val="afffff"/>
        <w:ind w:firstLineChars="0" w:firstLine="0"/>
        <w:rPr>
          <w:rFonts w:ascii="Times New Roman"/>
        </w:rPr>
      </w:pPr>
      <w:r>
        <w:rPr>
          <w:rFonts w:ascii="Times New Roman" w:hint="eastAsia"/>
        </w:rPr>
        <w:t>[2]</w:t>
      </w:r>
      <w:r>
        <w:rPr>
          <w:rFonts w:ascii="Times New Roman" w:hint="eastAsia"/>
        </w:rPr>
        <w:t>张晓梅，秦毅，陈瑜，等</w:t>
      </w:r>
      <w:r>
        <w:rPr>
          <w:rFonts w:ascii="Times New Roman" w:hint="eastAsia"/>
        </w:rPr>
        <w:t xml:space="preserve">. </w:t>
      </w:r>
      <w:r>
        <w:rPr>
          <w:rFonts w:ascii="Times New Roman" w:hint="eastAsia"/>
        </w:rPr>
        <w:t>经中心静脉通路装置采血的最佳证据总结</w:t>
      </w:r>
      <w:r>
        <w:rPr>
          <w:rFonts w:ascii="Times New Roman" w:hint="eastAsia"/>
        </w:rPr>
        <w:t xml:space="preserve"> [J]. </w:t>
      </w:r>
      <w:r>
        <w:rPr>
          <w:rFonts w:ascii="Times New Roman" w:hint="eastAsia"/>
        </w:rPr>
        <w:t>中华护理杂志</w:t>
      </w:r>
      <w:r>
        <w:rPr>
          <w:rFonts w:ascii="Times New Roman" w:hint="eastAsia"/>
        </w:rPr>
        <w:t xml:space="preserve">, 2022, 57 (09): </w:t>
      </w:r>
      <w:proofErr w:type="gramStart"/>
      <w:r>
        <w:rPr>
          <w:rFonts w:ascii="Times New Roman" w:hint="eastAsia"/>
        </w:rPr>
        <w:t>1134-1140.</w:t>
      </w:r>
      <w:proofErr w:type="gramEnd"/>
    </w:p>
    <w:p w:rsidR="002B09CF" w:rsidRDefault="00E75AE3">
      <w:pPr>
        <w:pStyle w:val="afffff"/>
        <w:ind w:firstLineChars="0" w:firstLine="0"/>
        <w:rPr>
          <w:rFonts w:ascii="Times New Roman"/>
        </w:rPr>
      </w:pPr>
      <w:r>
        <w:rPr>
          <w:rFonts w:ascii="Times New Roman" w:hint="eastAsia"/>
        </w:rPr>
        <w:t xml:space="preserve">[3] </w:t>
      </w:r>
      <w:r>
        <w:rPr>
          <w:rFonts w:ascii="Times New Roman" w:hint="eastAsia"/>
        </w:rPr>
        <w:t>张倩</w:t>
      </w:r>
      <w:r>
        <w:rPr>
          <w:rFonts w:ascii="Times New Roman" w:hint="eastAsia"/>
        </w:rPr>
        <w:t>,</w:t>
      </w:r>
      <w:r>
        <w:rPr>
          <w:rFonts w:ascii="Times New Roman" w:hint="eastAsia"/>
        </w:rPr>
        <w:t>郑儒君</w:t>
      </w:r>
      <w:r>
        <w:rPr>
          <w:rFonts w:ascii="Times New Roman" w:hint="eastAsia"/>
        </w:rPr>
        <w:t>,</w:t>
      </w:r>
      <w:r>
        <w:rPr>
          <w:rFonts w:ascii="Times New Roman" w:hint="eastAsia"/>
        </w:rPr>
        <w:t>陶诗琪</w:t>
      </w:r>
      <w:r>
        <w:rPr>
          <w:rFonts w:ascii="Times New Roman" w:hint="eastAsia"/>
        </w:rPr>
        <w:t>,</w:t>
      </w:r>
      <w:r>
        <w:rPr>
          <w:rFonts w:ascii="Times New Roman" w:hint="eastAsia"/>
        </w:rPr>
        <w:t>等</w:t>
      </w:r>
      <w:r>
        <w:rPr>
          <w:rFonts w:ascii="Times New Roman" w:hint="eastAsia"/>
        </w:rPr>
        <w:t xml:space="preserve">. </w:t>
      </w:r>
      <w:r>
        <w:rPr>
          <w:rFonts w:ascii="Times New Roman" w:hint="eastAsia"/>
        </w:rPr>
        <w:t>疑似中心静脉通路装置导管相关血</w:t>
      </w:r>
      <w:proofErr w:type="gramStart"/>
      <w:r>
        <w:rPr>
          <w:rFonts w:ascii="Times New Roman" w:hint="eastAsia"/>
        </w:rPr>
        <w:t>流感染血</w:t>
      </w:r>
      <w:proofErr w:type="gramEnd"/>
      <w:r>
        <w:rPr>
          <w:rFonts w:ascii="Times New Roman" w:hint="eastAsia"/>
        </w:rPr>
        <w:t>培养标本采集的最佳证据总结</w:t>
      </w:r>
      <w:r>
        <w:rPr>
          <w:rFonts w:ascii="Times New Roman" w:hint="eastAsia"/>
        </w:rPr>
        <w:t xml:space="preserve">[J]. </w:t>
      </w:r>
      <w:r>
        <w:rPr>
          <w:rFonts w:ascii="Times New Roman" w:hint="eastAsia"/>
        </w:rPr>
        <w:t>护士进修杂志</w:t>
      </w:r>
      <w:r>
        <w:rPr>
          <w:rFonts w:ascii="Times New Roman" w:hint="eastAsia"/>
        </w:rPr>
        <w:t>,2022,37(5):</w:t>
      </w:r>
      <w:proofErr w:type="gramStart"/>
      <w:r>
        <w:rPr>
          <w:rFonts w:ascii="Times New Roman" w:hint="eastAsia"/>
        </w:rPr>
        <w:t>446-450.</w:t>
      </w:r>
      <w:proofErr w:type="gramEnd"/>
      <w:r>
        <w:rPr>
          <w:rFonts w:ascii="Times New Roman"/>
        </w:rPr>
        <w:t xml:space="preserve"> </w:t>
      </w:r>
    </w:p>
    <w:p w:rsidR="002B09CF" w:rsidRDefault="00E75AE3">
      <w:pPr>
        <w:pStyle w:val="afffff"/>
        <w:ind w:firstLineChars="0" w:firstLine="0"/>
        <w:rPr>
          <w:rFonts w:ascii="Times New Roman"/>
        </w:rPr>
      </w:pPr>
      <w:r>
        <w:rPr>
          <w:rFonts w:ascii="Times New Roman" w:hint="eastAsia"/>
        </w:rPr>
        <w:t>[4]</w:t>
      </w:r>
      <w:r>
        <w:rPr>
          <w:rFonts w:ascii="Times New Roman" w:hint="eastAsia"/>
        </w:rPr>
        <w:t>中心静脉血管通路装置安全管理专家组</w:t>
      </w:r>
      <w:r>
        <w:rPr>
          <w:rFonts w:ascii="Times New Roman" w:hint="eastAsia"/>
        </w:rPr>
        <w:t xml:space="preserve">. </w:t>
      </w:r>
      <w:r>
        <w:rPr>
          <w:rFonts w:ascii="Times New Roman" w:hint="eastAsia"/>
        </w:rPr>
        <w:t>中心静脉血管通路装置安全管理专家共识（</w:t>
      </w:r>
      <w:r>
        <w:rPr>
          <w:rFonts w:ascii="Times New Roman" w:hint="eastAsia"/>
        </w:rPr>
        <w:t>2019</w:t>
      </w:r>
      <w:r>
        <w:rPr>
          <w:rFonts w:ascii="Times New Roman" w:hint="eastAsia"/>
        </w:rPr>
        <w:t>版）</w:t>
      </w:r>
      <w:r>
        <w:rPr>
          <w:rFonts w:ascii="Times New Roman" w:hint="eastAsia"/>
        </w:rPr>
        <w:t xml:space="preserve">[J]. </w:t>
      </w:r>
      <w:r>
        <w:rPr>
          <w:rFonts w:ascii="Times New Roman" w:hint="eastAsia"/>
        </w:rPr>
        <w:t>中华外科杂志</w:t>
      </w:r>
      <w:r>
        <w:rPr>
          <w:rFonts w:ascii="Times New Roman" w:hint="eastAsia"/>
        </w:rPr>
        <w:t>,2020,58(4):</w:t>
      </w:r>
      <w:proofErr w:type="gramStart"/>
      <w:r>
        <w:rPr>
          <w:rFonts w:ascii="Times New Roman" w:hint="eastAsia"/>
        </w:rPr>
        <w:t>261-272.</w:t>
      </w:r>
      <w:proofErr w:type="gramEnd"/>
    </w:p>
    <w:p w:rsidR="002B09CF" w:rsidRDefault="00E75AE3">
      <w:pPr>
        <w:pStyle w:val="afffff"/>
        <w:ind w:firstLineChars="0" w:firstLine="0"/>
        <w:rPr>
          <w:rFonts w:ascii="Times New Roman"/>
        </w:rPr>
      </w:pPr>
      <w:r>
        <w:rPr>
          <w:rFonts w:ascii="Times New Roman" w:hint="eastAsia"/>
        </w:rPr>
        <w:t>[5]</w:t>
      </w:r>
      <w:r>
        <w:rPr>
          <w:rFonts w:ascii="Times New Roman" w:hint="eastAsia"/>
        </w:rPr>
        <w:t>中华护理学会医院感染管理专业委员会</w:t>
      </w:r>
      <w:r>
        <w:rPr>
          <w:rFonts w:ascii="Times New Roman" w:hint="eastAsia"/>
        </w:rPr>
        <w:t>,</w:t>
      </w:r>
      <w:r>
        <w:rPr>
          <w:rFonts w:ascii="Times New Roman" w:hint="eastAsia"/>
        </w:rPr>
        <w:t>中华护理学会静脉治疗专业委员会</w:t>
      </w:r>
      <w:r>
        <w:rPr>
          <w:rFonts w:ascii="Times New Roman" w:hint="eastAsia"/>
        </w:rPr>
        <w:t>,</w:t>
      </w:r>
      <w:r>
        <w:rPr>
          <w:rFonts w:ascii="Times New Roman" w:hint="eastAsia"/>
        </w:rPr>
        <w:t>王霞</w:t>
      </w:r>
      <w:r>
        <w:rPr>
          <w:rFonts w:ascii="Times New Roman" w:hint="eastAsia"/>
        </w:rPr>
        <w:t>,</w:t>
      </w:r>
      <w:r>
        <w:rPr>
          <w:rFonts w:ascii="Times New Roman" w:hint="eastAsia"/>
        </w:rPr>
        <w:t>等</w:t>
      </w:r>
      <w:r>
        <w:rPr>
          <w:rFonts w:ascii="Times New Roman" w:hint="eastAsia"/>
        </w:rPr>
        <w:t xml:space="preserve">. </w:t>
      </w:r>
      <w:r>
        <w:rPr>
          <w:rFonts w:ascii="Times New Roman" w:hint="eastAsia"/>
        </w:rPr>
        <w:t>输液连接装置安全管理专家共识</w:t>
      </w:r>
      <w:r>
        <w:rPr>
          <w:rFonts w:ascii="Times New Roman" w:hint="eastAsia"/>
        </w:rPr>
        <w:t xml:space="preserve">[J]. </w:t>
      </w:r>
      <w:r>
        <w:rPr>
          <w:rFonts w:ascii="Times New Roman" w:hint="eastAsia"/>
        </w:rPr>
        <w:t>中华护理杂志</w:t>
      </w:r>
      <w:r>
        <w:rPr>
          <w:rFonts w:ascii="Times New Roman" w:hint="eastAsia"/>
        </w:rPr>
        <w:t>,2022,57(23):2821-2824.</w:t>
      </w:r>
    </w:p>
    <w:p w:rsidR="002B09CF" w:rsidRDefault="00E75AE3">
      <w:pPr>
        <w:pStyle w:val="afffff"/>
        <w:ind w:firstLineChars="0" w:firstLine="0"/>
        <w:rPr>
          <w:rFonts w:ascii="Times New Roman"/>
        </w:rPr>
      </w:pPr>
      <w:r>
        <w:rPr>
          <w:rFonts w:ascii="Times New Roman" w:hint="eastAsia"/>
        </w:rPr>
        <w:t>[6]</w:t>
      </w:r>
      <w:r>
        <w:rPr>
          <w:rFonts w:ascii="Times New Roman" w:hint="eastAsia"/>
        </w:rPr>
        <w:t>静脉血液标本采集指南（</w:t>
      </w:r>
      <w:r>
        <w:rPr>
          <w:rFonts w:ascii="Times New Roman" w:hint="eastAsia"/>
        </w:rPr>
        <w:t>WS/T 611</w:t>
      </w:r>
      <w:r>
        <w:rPr>
          <w:rFonts w:ascii="Times New Roman" w:hint="eastAsia"/>
        </w:rPr>
        <w:t>—</w:t>
      </w:r>
      <w:r>
        <w:rPr>
          <w:rFonts w:ascii="Times New Roman" w:hint="eastAsia"/>
        </w:rPr>
        <w:t>2020</w:t>
      </w:r>
      <w:r>
        <w:rPr>
          <w:rFonts w:ascii="Times New Roman" w:hint="eastAsia"/>
        </w:rPr>
        <w:t>）</w:t>
      </w:r>
    </w:p>
    <w:p w:rsidR="002B09CF" w:rsidRDefault="00E75AE3">
      <w:pPr>
        <w:pStyle w:val="afffff"/>
        <w:ind w:firstLineChars="0" w:firstLine="0"/>
        <w:rPr>
          <w:rFonts w:ascii="Times New Roman"/>
        </w:rPr>
      </w:pPr>
      <w:r>
        <w:rPr>
          <w:rFonts w:ascii="Times New Roman" w:hint="eastAsia"/>
        </w:rPr>
        <w:t>[7]</w:t>
      </w:r>
      <w:r>
        <w:rPr>
          <w:rFonts w:ascii="Times New Roman"/>
        </w:rPr>
        <w:t>医务人员</w:t>
      </w:r>
      <w:proofErr w:type="gramStart"/>
      <w:r>
        <w:rPr>
          <w:rFonts w:ascii="Times New Roman"/>
        </w:rPr>
        <w:t>手卫生</w:t>
      </w:r>
      <w:proofErr w:type="gramEnd"/>
      <w:r>
        <w:rPr>
          <w:rFonts w:ascii="Times New Roman"/>
        </w:rPr>
        <w:t>规范</w:t>
      </w:r>
      <w:r>
        <w:rPr>
          <w:rFonts w:ascii="Times New Roman" w:hint="eastAsia"/>
        </w:rPr>
        <w:t>（</w:t>
      </w:r>
      <w:r>
        <w:rPr>
          <w:rFonts w:ascii="Times New Roman"/>
        </w:rPr>
        <w:t>WS/T 313</w:t>
      </w:r>
      <w:r>
        <w:rPr>
          <w:rFonts w:ascii="Times New Roman" w:hint="eastAsia"/>
        </w:rPr>
        <w:t>）</w:t>
      </w:r>
    </w:p>
    <w:p w:rsidR="002B09CF" w:rsidRDefault="00E75AE3">
      <w:pPr>
        <w:pStyle w:val="afffff"/>
        <w:ind w:firstLineChars="0" w:firstLine="0"/>
        <w:rPr>
          <w:rFonts w:ascii="Times New Roman"/>
        </w:rPr>
      </w:pPr>
      <w:r>
        <w:rPr>
          <w:rFonts w:ascii="Times New Roman" w:hint="eastAsia"/>
        </w:rPr>
        <w:t>[8]</w:t>
      </w:r>
      <w:r>
        <w:rPr>
          <w:rFonts w:ascii="Times New Roman" w:hint="eastAsia"/>
        </w:rPr>
        <w:t>静脉治疗护理技术操作标准（</w:t>
      </w:r>
      <w:r>
        <w:rPr>
          <w:rFonts w:ascii="Times New Roman" w:hint="eastAsia"/>
        </w:rPr>
        <w:t>WS/T 433</w:t>
      </w:r>
      <w:r>
        <w:rPr>
          <w:rFonts w:ascii="Times New Roman" w:hint="eastAsia"/>
        </w:rPr>
        <w:t>）</w:t>
      </w:r>
    </w:p>
    <w:p w:rsidR="002B09CF" w:rsidRDefault="00E75AE3">
      <w:pPr>
        <w:pStyle w:val="afffff"/>
        <w:ind w:firstLineChars="0" w:firstLine="0"/>
        <w:rPr>
          <w:rFonts w:ascii="Times New Roman"/>
        </w:rPr>
      </w:pPr>
      <w:r>
        <w:rPr>
          <w:rFonts w:ascii="Times New Roman" w:hint="eastAsia"/>
        </w:rPr>
        <w:t>[9]</w:t>
      </w:r>
      <w:r>
        <w:rPr>
          <w:rFonts w:ascii="Times New Roman" w:hint="eastAsia"/>
        </w:rPr>
        <w:t>导管相关血</w:t>
      </w:r>
      <w:proofErr w:type="gramStart"/>
      <w:r>
        <w:rPr>
          <w:rFonts w:ascii="Times New Roman" w:hint="eastAsia"/>
        </w:rPr>
        <w:t>流感染</w:t>
      </w:r>
      <w:proofErr w:type="gramEnd"/>
      <w:r>
        <w:rPr>
          <w:rFonts w:ascii="Times New Roman" w:hint="eastAsia"/>
        </w:rPr>
        <w:t>预防与控制技术指南（试行）（卫办医政发</w:t>
      </w:r>
      <w:r>
        <w:rPr>
          <w:rFonts w:ascii="Times New Roman" w:hint="eastAsia"/>
        </w:rPr>
        <w:t>[2021]187</w:t>
      </w:r>
      <w:r>
        <w:rPr>
          <w:rFonts w:ascii="Times New Roman" w:hint="eastAsia"/>
        </w:rPr>
        <w:t>号）</w:t>
      </w:r>
    </w:p>
    <w:p w:rsidR="002B09CF" w:rsidRDefault="00E75AE3">
      <w:pPr>
        <w:pStyle w:val="afffff"/>
        <w:ind w:firstLineChars="0" w:firstLine="0"/>
        <w:rPr>
          <w:rFonts w:ascii="Times New Roman"/>
        </w:rPr>
      </w:pPr>
      <w:r>
        <w:rPr>
          <w:rFonts w:ascii="Times New Roman" w:hint="eastAsia"/>
        </w:rPr>
        <w:t>[10]</w:t>
      </w:r>
      <w:r>
        <w:rPr>
          <w:rFonts w:ascii="Times New Roman" w:hint="eastAsia"/>
        </w:rPr>
        <w:t>医疗废物管理条例（中华人民共和国国务院令第</w:t>
      </w:r>
      <w:r>
        <w:rPr>
          <w:rFonts w:ascii="Times New Roman" w:hint="eastAsia"/>
        </w:rPr>
        <w:t>380</w:t>
      </w:r>
      <w:r>
        <w:rPr>
          <w:rFonts w:ascii="Times New Roman" w:hint="eastAsia"/>
        </w:rPr>
        <w:t>号）</w:t>
      </w:r>
    </w:p>
    <w:p w:rsidR="002B09CF" w:rsidRDefault="00E75AE3">
      <w:pPr>
        <w:pStyle w:val="afffff"/>
        <w:ind w:firstLineChars="0" w:firstLine="0"/>
        <w:rPr>
          <w:rFonts w:ascii="Times New Roman"/>
        </w:rPr>
      </w:pPr>
      <w:r>
        <w:rPr>
          <w:rFonts w:ascii="Times New Roman" w:hint="eastAsia"/>
        </w:rPr>
        <w:t>[11]</w:t>
      </w:r>
      <w:r>
        <w:rPr>
          <w:rFonts w:ascii="Times New Roman" w:hint="eastAsia"/>
        </w:rPr>
        <w:t>医疗卫生机构医疗废弃物管理办法（中华人民共和国卫生部令第</w:t>
      </w:r>
      <w:r>
        <w:rPr>
          <w:rFonts w:ascii="Times New Roman" w:hint="eastAsia"/>
        </w:rPr>
        <w:t>36</w:t>
      </w:r>
      <w:r>
        <w:rPr>
          <w:rFonts w:ascii="Times New Roman" w:hint="eastAsia"/>
        </w:rPr>
        <w:t>号）</w:t>
      </w:r>
    </w:p>
    <w:bookmarkEnd w:id="94"/>
    <w:p w:rsidR="002B09CF" w:rsidRDefault="002B09CF">
      <w:pPr>
        <w:pStyle w:val="afffff"/>
        <w:ind w:firstLine="420"/>
        <w:rPr>
          <w:rFonts w:ascii="Times New Roman"/>
        </w:rPr>
      </w:pPr>
    </w:p>
    <w:sectPr w:rsidR="002B09CF">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79D6" w:rsidRDefault="009879D6">
      <w:pPr>
        <w:spacing w:line="240" w:lineRule="auto"/>
      </w:pPr>
      <w:r>
        <w:separator/>
      </w:r>
    </w:p>
  </w:endnote>
  <w:endnote w:type="continuationSeparator" w:id="0">
    <w:p w:rsidR="009879D6" w:rsidRDefault="009879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charset w:val="00"/>
    <w:family w:val="roman"/>
    <w:pitch w:val="default"/>
    <w:sig w:usb0="00000000" w:usb1="00000000" w:usb2="0000001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9CF" w:rsidRDefault="00E75AE3">
    <w:pPr>
      <w:pStyle w:val="afffd"/>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9CF" w:rsidRDefault="002B09CF">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9CF" w:rsidRDefault="002B09CF">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9CF" w:rsidRDefault="00E75AE3">
    <w:pPr>
      <w:pStyle w:val="affffc"/>
    </w:pPr>
    <w:r>
      <w:fldChar w:fldCharType="begin"/>
    </w:r>
    <w:r>
      <w:instrText>PAGE   \* MERGEFORMAT</w:instrText>
    </w:r>
    <w:r>
      <w:fldChar w:fldCharType="separate"/>
    </w:r>
    <w:r w:rsidR="00510610" w:rsidRPr="00510610">
      <w:rPr>
        <w:noProof/>
        <w:lang w:val="zh-CN"/>
      </w:rPr>
      <w:t>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79D6" w:rsidRDefault="009879D6">
      <w:pPr>
        <w:spacing w:line="240" w:lineRule="auto"/>
      </w:pPr>
      <w:r>
        <w:separator/>
      </w:r>
    </w:p>
  </w:footnote>
  <w:footnote w:type="continuationSeparator" w:id="0">
    <w:p w:rsidR="009879D6" w:rsidRDefault="009879D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9CF" w:rsidRDefault="002B09CF">
    <w:pPr>
      <w:pStyle w:val="afff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9CF" w:rsidRDefault="00E75AE3">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9CF" w:rsidRDefault="002B09CF">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9CF" w:rsidRDefault="00E75AE3">
    <w:pPr>
      <w:pStyle w:val="afffe"/>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XX/T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9CF" w:rsidRDefault="00E75AE3">
    <w:pPr>
      <w:pStyle w:val="afffff4"/>
    </w:pPr>
    <w:r>
      <w:fldChar w:fldCharType="begin"/>
    </w:r>
    <w:r>
      <w:instrText xml:space="preserve"> STYLEREF  标准文件_文件编号  \* MERGEFORMAT </w:instrText>
    </w:r>
    <w:r>
      <w:fldChar w:fldCharType="separate"/>
    </w:r>
    <w:r w:rsidR="00510610">
      <w:rPr>
        <w:noProof/>
      </w:rPr>
      <w:t>DB XX/T XXXX</w:t>
    </w:r>
    <w:r w:rsidR="00510610">
      <w:rPr>
        <w:noProof/>
      </w:rPr>
      <w:t>—</w:t>
    </w:r>
    <w:r w:rsidR="00510610">
      <w:rPr>
        <w:noProof/>
      </w:rPr>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1"/>
    <w:multiLevelType w:val="multilevel"/>
    <w:tmpl w:val="00000011"/>
    <w:lvl w:ilvl="0">
      <w:start w:val="1"/>
      <w:numFmt w:val="upperLetter"/>
      <w:pStyle w:val="a"/>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
    <w:nsid w:val="02837933"/>
    <w:multiLevelType w:val="multilevel"/>
    <w:tmpl w:val="02837933"/>
    <w:lvl w:ilvl="0">
      <w:start w:val="1"/>
      <w:numFmt w:val="decimal"/>
      <w:pStyle w:val="a0"/>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1"/>
      <w:suff w:val="nothing"/>
      <w:lvlText w:val="%1%2.%3　"/>
      <w:lvlJc w:val="left"/>
      <w:pPr>
        <w:ind w:left="0" w:firstLine="0"/>
      </w:pPr>
    </w:lvl>
    <w:lvl w:ilvl="3">
      <w:start w:val="1"/>
      <w:numFmt w:val="decimal"/>
      <w:pStyle w:val="a2"/>
      <w:suff w:val="nothing"/>
      <w:lvlText w:val="%1%2.%3.%4　"/>
      <w:lvlJc w:val="left"/>
      <w:pPr>
        <w:ind w:left="0" w:firstLine="0"/>
      </w:pPr>
    </w:lvl>
    <w:lvl w:ilvl="4">
      <w:start w:val="1"/>
      <w:numFmt w:val="decimal"/>
      <w:pStyle w:val="a3"/>
      <w:suff w:val="nothing"/>
      <w:lvlText w:val="%1%2.%3.%4.%5　"/>
      <w:lvlJc w:val="left"/>
      <w:pPr>
        <w:ind w:left="0" w:firstLine="0"/>
      </w:pPr>
    </w:lvl>
    <w:lvl w:ilvl="5">
      <w:start w:val="1"/>
      <w:numFmt w:val="decimal"/>
      <w:pStyle w:val="a4"/>
      <w:suff w:val="nothing"/>
      <w:lvlText w:val="%1%2.%3.%4.%5.%6　"/>
      <w:lvlJc w:val="left"/>
      <w:pPr>
        <w:ind w:left="0" w:firstLine="0"/>
      </w:pPr>
    </w:lvl>
    <w:lvl w:ilvl="6">
      <w:start w:val="1"/>
      <w:numFmt w:val="decimal"/>
      <w:pStyle w:val="a5"/>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nsid w:val="079102AD"/>
    <w:multiLevelType w:val="multilevel"/>
    <w:tmpl w:val="079102AD"/>
    <w:lvl w:ilvl="0">
      <w:start w:val="1"/>
      <w:numFmt w:val="decimal"/>
      <w:pStyle w:val="a6"/>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7"/>
      <w:lvlText w:val="%1"/>
      <w:lvlJc w:val="left"/>
      <w:pPr>
        <w:ind w:left="425" w:hanging="425"/>
      </w:pPr>
      <w:rPr>
        <w:rFonts w:hint="eastAsia"/>
      </w:rPr>
    </w:lvl>
    <w:lvl w:ilvl="1">
      <w:start w:val="1"/>
      <w:numFmt w:val="decimal"/>
      <w:pStyle w:val="a8"/>
      <w:suff w:val="nothing"/>
      <w:lvlText w:val="%10.%2 "/>
      <w:lvlJc w:val="left"/>
      <w:pPr>
        <w:ind w:left="0" w:firstLine="0"/>
      </w:pPr>
      <w:rPr>
        <w:rFonts w:ascii="黑体" w:eastAsia="黑体" w:hAnsiTheme="minorHAnsi" w:hint="eastAsia"/>
        <w:b w:val="0"/>
        <w:i w:val="0"/>
        <w:sz w:val="21"/>
      </w:rPr>
    </w:lvl>
    <w:lvl w:ilvl="2">
      <w:start w:val="1"/>
      <w:numFmt w:val="decimal"/>
      <w:pStyle w:val="a9"/>
      <w:suff w:val="nothing"/>
      <w:lvlText w:val="%10.%2.%3 "/>
      <w:lvlJc w:val="left"/>
      <w:pPr>
        <w:ind w:left="0" w:firstLine="0"/>
      </w:pPr>
      <w:rPr>
        <w:rFonts w:ascii="黑体" w:eastAsia="黑体" w:hAnsiTheme="minorHAnsi" w:hint="eastAsia"/>
        <w:b w:val="0"/>
        <w:i w:val="0"/>
        <w:sz w:val="21"/>
      </w:rPr>
    </w:lvl>
    <w:lvl w:ilvl="3">
      <w:start w:val="1"/>
      <w:numFmt w:val="decimal"/>
      <w:pStyle w:val="aa"/>
      <w:suff w:val="nothing"/>
      <w:lvlText w:val="%10.%2.%3.%4 "/>
      <w:lvlJc w:val="left"/>
      <w:pPr>
        <w:ind w:left="0" w:firstLine="0"/>
      </w:pPr>
      <w:rPr>
        <w:rFonts w:ascii="黑体" w:eastAsia="黑体" w:hAnsiTheme="minorHAnsi" w:hint="eastAsia"/>
        <w:b w:val="0"/>
        <w:i w:val="0"/>
        <w:sz w:val="21"/>
      </w:rPr>
    </w:lvl>
    <w:lvl w:ilvl="4">
      <w:start w:val="1"/>
      <w:numFmt w:val="decimal"/>
      <w:pStyle w:val="ab"/>
      <w:suff w:val="nothing"/>
      <w:lvlText w:val="%10.%2.%3.%4.%5 "/>
      <w:lvlJc w:val="left"/>
      <w:pPr>
        <w:ind w:left="0" w:firstLine="0"/>
      </w:pPr>
      <w:rPr>
        <w:rFonts w:ascii="黑体" w:eastAsia="黑体" w:hAnsiTheme="minorHAnsi" w:hint="eastAsia"/>
        <w:b w:val="0"/>
        <w:i w:val="0"/>
        <w:sz w:val="21"/>
      </w:rPr>
    </w:lvl>
    <w:lvl w:ilvl="5">
      <w:start w:val="1"/>
      <w:numFmt w:val="decimal"/>
      <w:pStyle w:val="ac"/>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0AE367E9"/>
    <w:lvl w:ilvl="0">
      <w:start w:val="1"/>
      <w:numFmt w:val="none"/>
      <w:pStyle w:val="ad"/>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start w:val="1"/>
      <w:numFmt w:val="decimal"/>
      <w:pStyle w:val="ae"/>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D051F45"/>
    <w:multiLevelType w:val="multilevel"/>
    <w:tmpl w:val="0D051F45"/>
    <w:lvl w:ilvl="0">
      <w:start w:val="1"/>
      <w:numFmt w:val="lowerRoman"/>
      <w:pStyle w:val="af"/>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start w:val="1"/>
      <w:numFmt w:val="none"/>
      <w:pStyle w:val="af0"/>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1"/>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2C5917C3"/>
    <w:multiLevelType w:val="multilevel"/>
    <w:tmpl w:val="2C5917C3"/>
    <w:lvl w:ilvl="0">
      <w:start w:val="1"/>
      <w:numFmt w:val="none"/>
      <w:pStyle w:val="af3"/>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5"/>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6"/>
      <w:lvlText w:val="%1)"/>
      <w:lvlJc w:val="left"/>
      <w:pPr>
        <w:tabs>
          <w:tab w:val="left" w:pos="851"/>
        </w:tabs>
        <w:ind w:left="851" w:hanging="426"/>
      </w:pPr>
      <w:rPr>
        <w:rFonts w:ascii="宋体" w:eastAsia="宋体" w:hAnsi="Times New Roman" w:hint="eastAsia"/>
        <w:sz w:val="21"/>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1"/>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2"/>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3"/>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a"/>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b"/>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1620" w:firstLine="0"/>
      </w:pPr>
      <w:rPr>
        <w:rFonts w:ascii="黑体" w:eastAsia="黑体" w:hint="eastAsia"/>
        <w:b w:val="0"/>
        <w:i w:val="0"/>
        <w:sz w:val="21"/>
      </w:rPr>
    </w:lvl>
    <w:lvl w:ilvl="2">
      <w:start w:val="1"/>
      <w:numFmt w:val="decimal"/>
      <w:pStyle w:val="affe"/>
      <w:suff w:val="nothing"/>
      <w:lvlText w:val="%1%2.%3　"/>
      <w:lvlJc w:val="left"/>
      <w:pPr>
        <w:ind w:left="495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
      <w:suff w:val="nothing"/>
      <w:lvlText w:val="%1%2.%3.%4　"/>
      <w:lvlJc w:val="left"/>
      <w:pPr>
        <w:ind w:left="5760" w:firstLine="0"/>
      </w:pPr>
      <w:rPr>
        <w:rFonts w:ascii="黑体" w:eastAsia="黑体" w:hint="eastAsia"/>
        <w:b w:val="0"/>
        <w:i w:val="0"/>
        <w:sz w:val="21"/>
      </w:rPr>
    </w:lvl>
    <w:lvl w:ilvl="4">
      <w:start w:val="1"/>
      <w:numFmt w:val="decimal"/>
      <w:pStyle w:val="afff0"/>
      <w:suff w:val="nothing"/>
      <w:lvlText w:val="%1%2.%3.%4.%5　"/>
      <w:lvlJc w:val="left"/>
      <w:pPr>
        <w:ind w:left="0"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5"/>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xMjZmMDNiNzlhNDVlMDQyMzFhZWVjMGViYzQyNGQifQ=="/>
  </w:docVars>
  <w:rsids>
    <w:rsidRoot w:val="00DB6116"/>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B02"/>
    <w:rsid w:val="00071CC0"/>
    <w:rsid w:val="00073C8C"/>
    <w:rsid w:val="00077B64"/>
    <w:rsid w:val="00080A1C"/>
    <w:rsid w:val="00082317"/>
    <w:rsid w:val="00083960"/>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FC8"/>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36FCE"/>
    <w:rsid w:val="00141114"/>
    <w:rsid w:val="001415DB"/>
    <w:rsid w:val="00142969"/>
    <w:rsid w:val="001446C2"/>
    <w:rsid w:val="001457E7"/>
    <w:rsid w:val="00145D9D"/>
    <w:rsid w:val="00146388"/>
    <w:rsid w:val="00150F80"/>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2EFE"/>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5B19"/>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4D89"/>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4E75"/>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15E"/>
    <w:rsid w:val="002A5977"/>
    <w:rsid w:val="002A5A13"/>
    <w:rsid w:val="002A757F"/>
    <w:rsid w:val="002A7F44"/>
    <w:rsid w:val="002B09CF"/>
    <w:rsid w:val="002B0C40"/>
    <w:rsid w:val="002B1966"/>
    <w:rsid w:val="002B4508"/>
    <w:rsid w:val="002B5779"/>
    <w:rsid w:val="002B7332"/>
    <w:rsid w:val="002B7F51"/>
    <w:rsid w:val="002C09E7"/>
    <w:rsid w:val="002C1E06"/>
    <w:rsid w:val="002C1E1C"/>
    <w:rsid w:val="002C3A10"/>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1B27"/>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30A9"/>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77155"/>
    <w:rsid w:val="00480B4A"/>
    <w:rsid w:val="00481C44"/>
    <w:rsid w:val="00484936"/>
    <w:rsid w:val="00485C89"/>
    <w:rsid w:val="00486BE3"/>
    <w:rsid w:val="004905E4"/>
    <w:rsid w:val="00490A89"/>
    <w:rsid w:val="00490AB4"/>
    <w:rsid w:val="00492F02"/>
    <w:rsid w:val="004939AE"/>
    <w:rsid w:val="004967C6"/>
    <w:rsid w:val="004A12DF"/>
    <w:rsid w:val="004A17E6"/>
    <w:rsid w:val="004A1BA8"/>
    <w:rsid w:val="004A2351"/>
    <w:rsid w:val="004A4B57"/>
    <w:rsid w:val="004A63FA"/>
    <w:rsid w:val="004A697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61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6592E"/>
    <w:rsid w:val="00573D9E"/>
    <w:rsid w:val="005801E3"/>
    <w:rsid w:val="00581802"/>
    <w:rsid w:val="005836A8"/>
    <w:rsid w:val="0058409C"/>
    <w:rsid w:val="00584262"/>
    <w:rsid w:val="00586630"/>
    <w:rsid w:val="005879D2"/>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2D2"/>
    <w:rsid w:val="00640620"/>
    <w:rsid w:val="00641A1F"/>
    <w:rsid w:val="00644BD6"/>
    <w:rsid w:val="00645904"/>
    <w:rsid w:val="0065095F"/>
    <w:rsid w:val="00651ACB"/>
    <w:rsid w:val="00651C47"/>
    <w:rsid w:val="00652AB2"/>
    <w:rsid w:val="00653FED"/>
    <w:rsid w:val="00654EC0"/>
    <w:rsid w:val="0065525B"/>
    <w:rsid w:val="00655D4F"/>
    <w:rsid w:val="00656D29"/>
    <w:rsid w:val="006640E5"/>
    <w:rsid w:val="006646F1"/>
    <w:rsid w:val="00664929"/>
    <w:rsid w:val="00664E18"/>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D0E"/>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5E3D"/>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088A"/>
    <w:rsid w:val="007C1E8B"/>
    <w:rsid w:val="007C2D89"/>
    <w:rsid w:val="007C4593"/>
    <w:rsid w:val="007C5309"/>
    <w:rsid w:val="007C6069"/>
    <w:rsid w:val="007D06C4"/>
    <w:rsid w:val="007D1352"/>
    <w:rsid w:val="007D2508"/>
    <w:rsid w:val="007D346A"/>
    <w:rsid w:val="007D6518"/>
    <w:rsid w:val="007D76BD"/>
    <w:rsid w:val="007E0BF1"/>
    <w:rsid w:val="007E3129"/>
    <w:rsid w:val="007F0ED8"/>
    <w:rsid w:val="007F0F63"/>
    <w:rsid w:val="007F75CE"/>
    <w:rsid w:val="008013A4"/>
    <w:rsid w:val="008027CE"/>
    <w:rsid w:val="00802F42"/>
    <w:rsid w:val="00804383"/>
    <w:rsid w:val="00804BB7"/>
    <w:rsid w:val="00804D41"/>
    <w:rsid w:val="0080787E"/>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C12"/>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A7EBF"/>
    <w:rsid w:val="008B0C9C"/>
    <w:rsid w:val="008B166D"/>
    <w:rsid w:val="008B17F4"/>
    <w:rsid w:val="008B3615"/>
    <w:rsid w:val="008B4AC4"/>
    <w:rsid w:val="008B50C8"/>
    <w:rsid w:val="008B5281"/>
    <w:rsid w:val="008B7E05"/>
    <w:rsid w:val="008C1797"/>
    <w:rsid w:val="008C219C"/>
    <w:rsid w:val="008C475E"/>
    <w:rsid w:val="008C5E89"/>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81B"/>
    <w:rsid w:val="008F1ED3"/>
    <w:rsid w:val="008F23A5"/>
    <w:rsid w:val="008F4C29"/>
    <w:rsid w:val="008F70BD"/>
    <w:rsid w:val="008F788F"/>
    <w:rsid w:val="008F7EA2"/>
    <w:rsid w:val="00902722"/>
    <w:rsid w:val="009027BC"/>
    <w:rsid w:val="0090578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1B77"/>
    <w:rsid w:val="0096381A"/>
    <w:rsid w:val="00965E04"/>
    <w:rsid w:val="009674AD"/>
    <w:rsid w:val="00970CDC"/>
    <w:rsid w:val="00977010"/>
    <w:rsid w:val="00977D02"/>
    <w:rsid w:val="009809BB"/>
    <w:rsid w:val="0098364B"/>
    <w:rsid w:val="00984D0E"/>
    <w:rsid w:val="009879D6"/>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9D9"/>
    <w:rsid w:val="009D4C5B"/>
    <w:rsid w:val="009D50D2"/>
    <w:rsid w:val="009D5D8F"/>
    <w:rsid w:val="009D6BCA"/>
    <w:rsid w:val="009E0F62"/>
    <w:rsid w:val="009E4A58"/>
    <w:rsid w:val="009E5607"/>
    <w:rsid w:val="009E5A2D"/>
    <w:rsid w:val="009E5AB2"/>
    <w:rsid w:val="009E6219"/>
    <w:rsid w:val="009F03B3"/>
    <w:rsid w:val="00A0096C"/>
    <w:rsid w:val="00A01757"/>
    <w:rsid w:val="00A028C0"/>
    <w:rsid w:val="00A02BAE"/>
    <w:rsid w:val="00A0673D"/>
    <w:rsid w:val="00A06A6B"/>
    <w:rsid w:val="00A07E47"/>
    <w:rsid w:val="00A07F76"/>
    <w:rsid w:val="00A129D0"/>
    <w:rsid w:val="00A12C33"/>
    <w:rsid w:val="00A138BA"/>
    <w:rsid w:val="00A14C8E"/>
    <w:rsid w:val="00A153D9"/>
    <w:rsid w:val="00A15F09"/>
    <w:rsid w:val="00A169B6"/>
    <w:rsid w:val="00A2271D"/>
    <w:rsid w:val="00A237D5"/>
    <w:rsid w:val="00A2773B"/>
    <w:rsid w:val="00A30EFC"/>
    <w:rsid w:val="00A31984"/>
    <w:rsid w:val="00A32D73"/>
    <w:rsid w:val="00A3367B"/>
    <w:rsid w:val="00A33820"/>
    <w:rsid w:val="00A3597D"/>
    <w:rsid w:val="00A36DD1"/>
    <w:rsid w:val="00A4006C"/>
    <w:rsid w:val="00A40091"/>
    <w:rsid w:val="00A4030F"/>
    <w:rsid w:val="00A40D84"/>
    <w:rsid w:val="00A41C79"/>
    <w:rsid w:val="00A41CB5"/>
    <w:rsid w:val="00A42CDF"/>
    <w:rsid w:val="00A4452E"/>
    <w:rsid w:val="00A4472C"/>
    <w:rsid w:val="00A44E69"/>
    <w:rsid w:val="00A45AD8"/>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A58"/>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34"/>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2FC7"/>
    <w:rsid w:val="00B758BF"/>
    <w:rsid w:val="00B77EC8"/>
    <w:rsid w:val="00B80C85"/>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5D59"/>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309"/>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1A6"/>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3AF1"/>
    <w:rsid w:val="00D06AB1"/>
    <w:rsid w:val="00D072ED"/>
    <w:rsid w:val="00D07A16"/>
    <w:rsid w:val="00D1067E"/>
    <w:rsid w:val="00D10F50"/>
    <w:rsid w:val="00D11272"/>
    <w:rsid w:val="00D126F5"/>
    <w:rsid w:val="00D1489E"/>
    <w:rsid w:val="00D20737"/>
    <w:rsid w:val="00D21E81"/>
    <w:rsid w:val="00D223DE"/>
    <w:rsid w:val="00D2444B"/>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1B1B"/>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116"/>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6C4"/>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5AE3"/>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7C8"/>
    <w:rsid w:val="00EE0E80"/>
    <w:rsid w:val="00EE216A"/>
    <w:rsid w:val="00EE54A6"/>
    <w:rsid w:val="00EE613F"/>
    <w:rsid w:val="00EE7295"/>
    <w:rsid w:val="00EE7869"/>
    <w:rsid w:val="00EF054A"/>
    <w:rsid w:val="00EF3235"/>
    <w:rsid w:val="00EF7E72"/>
    <w:rsid w:val="00F06D37"/>
    <w:rsid w:val="00F07B9D"/>
    <w:rsid w:val="00F1040C"/>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3F5D"/>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0683"/>
    <w:rsid w:val="00FC17B7"/>
    <w:rsid w:val="00FC2CB7"/>
    <w:rsid w:val="00FC4090"/>
    <w:rsid w:val="00FC55B4"/>
    <w:rsid w:val="00FD00E6"/>
    <w:rsid w:val="00FD09A1"/>
    <w:rsid w:val="00FD2A7C"/>
    <w:rsid w:val="00FD59EB"/>
    <w:rsid w:val="00FD7022"/>
    <w:rsid w:val="00FD7299"/>
    <w:rsid w:val="00FE1FBE"/>
    <w:rsid w:val="00FE3901"/>
    <w:rsid w:val="00FE39D3"/>
    <w:rsid w:val="00FE4BCE"/>
    <w:rsid w:val="00FE54AE"/>
    <w:rsid w:val="00FE576A"/>
    <w:rsid w:val="00FE7E79"/>
    <w:rsid w:val="00FF3E7D"/>
    <w:rsid w:val="00FF5B99"/>
    <w:rsid w:val="00FF730C"/>
    <w:rsid w:val="00FF73F4"/>
    <w:rsid w:val="00FF7CE4"/>
    <w:rsid w:val="00FF7E39"/>
    <w:rsid w:val="133B0D0B"/>
    <w:rsid w:val="32345805"/>
    <w:rsid w:val="3E960A48"/>
    <w:rsid w:val="65DA27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6">
    <w:name w:val="Normal"/>
    <w:next w:val="1"/>
    <w:qFormat/>
    <w:pPr>
      <w:widowControl w:val="0"/>
      <w:adjustRightInd w:val="0"/>
      <w:spacing w:line="400" w:lineRule="exact"/>
      <w:jc w:val="both"/>
    </w:pPr>
    <w:rPr>
      <w:kern w:val="2"/>
      <w:sz w:val="21"/>
      <w:szCs w:val="21"/>
    </w:rPr>
  </w:style>
  <w:style w:type="paragraph" w:styleId="1">
    <w:name w:val="heading 1"/>
    <w:basedOn w:val="afff6"/>
    <w:next w:val="afff6"/>
    <w:link w:val="1Char"/>
    <w:qFormat/>
    <w:pPr>
      <w:keepNext/>
      <w:keepLines/>
      <w:spacing w:before="340" w:after="330" w:line="578" w:lineRule="auto"/>
      <w:outlineLvl w:val="0"/>
    </w:pPr>
    <w:rPr>
      <w:b/>
      <w:bCs/>
      <w:kern w:val="44"/>
      <w:sz w:val="44"/>
      <w:szCs w:val="44"/>
    </w:rPr>
  </w:style>
  <w:style w:type="paragraph" w:styleId="22">
    <w:name w:val="heading 2"/>
    <w:basedOn w:val="afff6"/>
    <w:next w:val="afff6"/>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Char"/>
    <w:qFormat/>
    <w:pPr>
      <w:keepNext/>
      <w:keepLines/>
      <w:spacing w:before="260" w:after="260" w:line="416" w:lineRule="auto"/>
      <w:outlineLvl w:val="2"/>
    </w:pPr>
    <w:rPr>
      <w:b/>
      <w:bCs/>
      <w:sz w:val="32"/>
      <w:szCs w:val="32"/>
    </w:rPr>
  </w:style>
  <w:style w:type="paragraph" w:styleId="4">
    <w:name w:val="heading 4"/>
    <w:basedOn w:val="afff6"/>
    <w:next w:val="afff6"/>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Char"/>
    <w:qFormat/>
    <w:pPr>
      <w:keepNext/>
      <w:keepLines/>
      <w:adjustRightInd/>
      <w:spacing w:before="280" w:after="290" w:line="376" w:lineRule="auto"/>
      <w:outlineLvl w:val="4"/>
    </w:pPr>
    <w:rPr>
      <w:b/>
      <w:bCs/>
      <w:sz w:val="28"/>
      <w:szCs w:val="28"/>
    </w:rPr>
  </w:style>
  <w:style w:type="paragraph" w:styleId="6">
    <w:name w:val="heading 6"/>
    <w:basedOn w:val="afff6"/>
    <w:next w:val="afff6"/>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Char"/>
    <w:qFormat/>
    <w:pPr>
      <w:keepNext/>
      <w:keepLines/>
      <w:adjustRightInd/>
      <w:spacing w:before="240" w:after="64" w:line="320" w:lineRule="auto"/>
      <w:outlineLvl w:val="6"/>
    </w:pPr>
    <w:rPr>
      <w:b/>
      <w:bCs/>
      <w:sz w:val="24"/>
      <w:szCs w:val="24"/>
    </w:rPr>
  </w:style>
  <w:style w:type="paragraph" w:styleId="8">
    <w:name w:val="heading 8"/>
    <w:basedOn w:val="afff6"/>
    <w:next w:val="afff6"/>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Char"/>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70">
    <w:name w:val="toc 7"/>
    <w:basedOn w:val="afff6"/>
    <w:next w:val="afff6"/>
    <w:autoRedefine/>
    <w:uiPriority w:val="39"/>
    <w:unhideWhenUsed/>
    <w:qFormat/>
    <w:pPr>
      <w:tabs>
        <w:tab w:val="right" w:leader="dot" w:pos="9344"/>
      </w:tabs>
      <w:spacing w:line="300" w:lineRule="exact"/>
      <w:ind w:left="1259"/>
    </w:pPr>
    <w:rPr>
      <w:rFonts w:ascii="宋体"/>
    </w:rPr>
  </w:style>
  <w:style w:type="paragraph" w:styleId="afffa">
    <w:name w:val="Normal Indent"/>
    <w:basedOn w:val="afff6"/>
    <w:qFormat/>
    <w:pPr>
      <w:ind w:firstLine="420"/>
    </w:pPr>
  </w:style>
  <w:style w:type="paragraph" w:styleId="afffb">
    <w:name w:val="Body Text"/>
    <w:basedOn w:val="afff6"/>
    <w:link w:val="Char"/>
    <w:qFormat/>
    <w:pPr>
      <w:spacing w:after="120"/>
    </w:pPr>
  </w:style>
  <w:style w:type="paragraph" w:styleId="50">
    <w:name w:val="toc 5"/>
    <w:basedOn w:val="afff6"/>
    <w:next w:val="afff6"/>
    <w:autoRedefine/>
    <w:uiPriority w:val="39"/>
    <w:unhideWhenUsed/>
    <w:qFormat/>
    <w:pPr>
      <w:ind w:left="839"/>
    </w:pPr>
    <w:rPr>
      <w:rFonts w:ascii="宋体"/>
    </w:rPr>
  </w:style>
  <w:style w:type="paragraph" w:styleId="30">
    <w:name w:val="toc 3"/>
    <w:basedOn w:val="afff6"/>
    <w:next w:val="afff6"/>
    <w:autoRedefine/>
    <w:uiPriority w:val="39"/>
    <w:unhideWhenUsed/>
    <w:qFormat/>
    <w:pPr>
      <w:spacing w:line="300" w:lineRule="exact"/>
      <w:ind w:left="420"/>
    </w:pPr>
    <w:rPr>
      <w:rFonts w:ascii="宋体"/>
    </w:rPr>
  </w:style>
  <w:style w:type="paragraph" w:styleId="afffc">
    <w:name w:val="Balloon Text"/>
    <w:basedOn w:val="afff6"/>
    <w:link w:val="Char0"/>
    <w:uiPriority w:val="99"/>
    <w:semiHidden/>
    <w:unhideWhenUsed/>
    <w:qFormat/>
    <w:rPr>
      <w:sz w:val="18"/>
      <w:szCs w:val="18"/>
    </w:rPr>
  </w:style>
  <w:style w:type="paragraph" w:styleId="afffd">
    <w:name w:val="footer"/>
    <w:basedOn w:val="afff6"/>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6"/>
    <w:link w:val="Char2"/>
    <w:uiPriority w:val="99"/>
    <w:qFormat/>
    <w:pPr>
      <w:tabs>
        <w:tab w:val="center" w:pos="4153"/>
        <w:tab w:val="right" w:pos="8306"/>
      </w:tabs>
      <w:adjustRightInd/>
      <w:snapToGrid w:val="0"/>
      <w:jc w:val="center"/>
    </w:pPr>
    <w:rPr>
      <w:sz w:val="18"/>
      <w:szCs w:val="18"/>
    </w:rPr>
  </w:style>
  <w:style w:type="paragraph" w:styleId="10">
    <w:name w:val="toc 1"/>
    <w:basedOn w:val="afff6"/>
    <w:next w:val="afff6"/>
    <w:autoRedefine/>
    <w:uiPriority w:val="39"/>
    <w:unhideWhenUsed/>
    <w:qFormat/>
    <w:rPr>
      <w:rFonts w:ascii="宋体"/>
    </w:rPr>
  </w:style>
  <w:style w:type="paragraph" w:styleId="40">
    <w:name w:val="toc 4"/>
    <w:basedOn w:val="afff6"/>
    <w:next w:val="afff6"/>
    <w:autoRedefine/>
    <w:uiPriority w:val="39"/>
    <w:unhideWhenUsed/>
    <w:pPr>
      <w:tabs>
        <w:tab w:val="right" w:leader="dot" w:pos="9344"/>
      </w:tabs>
      <w:spacing w:line="300" w:lineRule="exact"/>
      <w:ind w:left="629"/>
    </w:pPr>
    <w:rPr>
      <w:rFonts w:ascii="宋体"/>
    </w:rPr>
  </w:style>
  <w:style w:type="paragraph" w:styleId="affff">
    <w:name w:val="footnote text"/>
    <w:basedOn w:val="afff6"/>
    <w:next w:val="afff6"/>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6"/>
    <w:next w:val="afff6"/>
    <w:autoRedefine/>
    <w:uiPriority w:val="39"/>
    <w:unhideWhenUsed/>
    <w:qFormat/>
    <w:pPr>
      <w:spacing w:line="300" w:lineRule="exact"/>
      <w:ind w:left="1049"/>
    </w:pPr>
    <w:rPr>
      <w:rFonts w:ascii="宋体"/>
    </w:rPr>
  </w:style>
  <w:style w:type="paragraph" w:styleId="affff0">
    <w:name w:val="table of figures"/>
    <w:basedOn w:val="afff6"/>
    <w:next w:val="afff6"/>
    <w:semiHidden/>
    <w:qFormat/>
    <w:pPr>
      <w:adjustRightInd/>
      <w:spacing w:line="240" w:lineRule="auto"/>
      <w:jc w:val="left"/>
    </w:pPr>
    <w:rPr>
      <w:szCs w:val="24"/>
    </w:rPr>
  </w:style>
  <w:style w:type="paragraph" w:styleId="23">
    <w:name w:val="toc 2"/>
    <w:basedOn w:val="afff6"/>
    <w:next w:val="afff6"/>
    <w:autoRedefine/>
    <w:uiPriority w:val="39"/>
    <w:unhideWhenUsed/>
    <w:qFormat/>
    <w:pPr>
      <w:tabs>
        <w:tab w:val="right" w:leader="dot" w:pos="9344"/>
      </w:tabs>
      <w:spacing w:line="300" w:lineRule="exact"/>
      <w:ind w:left="210"/>
    </w:pPr>
    <w:rPr>
      <w:rFonts w:ascii="宋体"/>
    </w:rPr>
  </w:style>
  <w:style w:type="paragraph" w:styleId="affff1">
    <w:name w:val="Title"/>
    <w:basedOn w:val="afff6"/>
    <w:link w:val="Char4"/>
    <w:qFormat/>
    <w:pPr>
      <w:spacing w:before="240" w:after="60"/>
      <w:jc w:val="center"/>
      <w:outlineLvl w:val="0"/>
    </w:pPr>
    <w:rPr>
      <w:rFonts w:ascii="Arial" w:hAnsi="Arial" w:cs="Arial"/>
      <w:b/>
      <w:bCs/>
      <w:sz w:val="32"/>
      <w:szCs w:val="32"/>
    </w:rPr>
  </w:style>
  <w:style w:type="table" w:styleId="affff2">
    <w:name w:val="Table Grid"/>
    <w:basedOn w:val="afff8"/>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e"/>
    <w:uiPriority w:val="99"/>
    <w:qFormat/>
    <w:rPr>
      <w:kern w:val="2"/>
      <w:sz w:val="18"/>
      <w:szCs w:val="18"/>
    </w:rPr>
  </w:style>
  <w:style w:type="character" w:customStyle="1" w:styleId="Char1">
    <w:name w:val="页脚 Char"/>
    <w:link w:val="afffd"/>
    <w:uiPriority w:val="99"/>
    <w:qFormat/>
    <w:rPr>
      <w:rFonts w:ascii="宋体"/>
      <w:kern w:val="2"/>
      <w:sz w:val="18"/>
      <w:szCs w:val="18"/>
    </w:rPr>
  </w:style>
  <w:style w:type="character" w:customStyle="1" w:styleId="Char0">
    <w:name w:val="批注框文本 Char"/>
    <w:link w:val="afffc"/>
    <w:uiPriority w:val="99"/>
    <w:semiHidden/>
    <w:qFormat/>
    <w:rPr>
      <w:kern w:val="2"/>
      <w:sz w:val="18"/>
      <w:szCs w:val="18"/>
    </w:rPr>
  </w:style>
  <w:style w:type="paragraph" w:styleId="affff8">
    <w:name w:val="Quote"/>
    <w:basedOn w:val="afff6"/>
    <w:next w:val="afff6"/>
    <w:link w:val="Char5"/>
    <w:uiPriority w:val="29"/>
    <w:qFormat/>
    <w:rPr>
      <w:i/>
      <w:iCs/>
      <w:color w:val="000000"/>
    </w:rPr>
  </w:style>
  <w:style w:type="character" w:customStyle="1" w:styleId="Char5">
    <w:name w:val="引用 Char"/>
    <w:link w:val="affff8"/>
    <w:uiPriority w:val="29"/>
    <w:qFormat/>
    <w:rPr>
      <w:i/>
      <w:iCs/>
      <w:color w:val="000000"/>
      <w:kern w:val="2"/>
      <w:sz w:val="21"/>
      <w:szCs w:val="21"/>
    </w:rPr>
  </w:style>
  <w:style w:type="character" w:customStyle="1" w:styleId="Char4">
    <w:name w:val="标题 Char"/>
    <w:link w:val="affff1"/>
    <w:qFormat/>
    <w:rPr>
      <w:rFonts w:ascii="Arial" w:hAnsi="Arial" w:cs="Arial"/>
      <w:b/>
      <w:bCs/>
      <w:kern w:val="2"/>
      <w:sz w:val="32"/>
      <w:szCs w:val="32"/>
    </w:rPr>
  </w:style>
  <w:style w:type="paragraph" w:customStyle="1" w:styleId="affff9">
    <w:name w:val="标准标志"/>
    <w:next w:val="afff6"/>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6"/>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pPr>
      <w:ind w:left="198"/>
    </w:pPr>
    <w:rPr>
      <w:rFonts w:ascii="宋体" w:hAnsi="Times New Roman"/>
      <w:sz w:val="18"/>
    </w:rPr>
  </w:style>
  <w:style w:type="paragraph" w:customStyle="1" w:styleId="affffc">
    <w:name w:val="标准文件_页脚奇数页"/>
    <w:qFormat/>
    <w:pPr>
      <w:ind w:right="227"/>
      <w:jc w:val="right"/>
    </w:pPr>
    <w:rPr>
      <w:rFonts w:ascii="宋体" w:hAnsi="Times New Roman"/>
      <w:sz w:val="18"/>
    </w:rPr>
  </w:style>
  <w:style w:type="paragraph" w:customStyle="1" w:styleId="affffd">
    <w:name w:val="标准书眉一"/>
    <w:qFormat/>
    <w:pPr>
      <w:jc w:val="both"/>
    </w:pPr>
    <w:rPr>
      <w:rFonts w:ascii="Times New Roman" w:hAnsi="Times New Roman"/>
    </w:rPr>
  </w:style>
  <w:style w:type="paragraph" w:customStyle="1" w:styleId="ICS">
    <w:name w:val="标准文件_ICS"/>
    <w:basedOn w:val="afff6"/>
    <w:qFormat/>
    <w:pPr>
      <w:spacing w:line="0" w:lineRule="atLeast"/>
    </w:pPr>
    <w:rPr>
      <w:rFonts w:ascii="黑体" w:eastAsia="黑体" w:hAnsi="宋体"/>
    </w:rPr>
  </w:style>
  <w:style w:type="paragraph" w:customStyle="1" w:styleId="affffe">
    <w:name w:val="标准文件_标准正文"/>
    <w:basedOn w:val="afff6"/>
    <w:next w:val="afffff"/>
    <w:qFormat/>
    <w:pPr>
      <w:snapToGrid w:val="0"/>
      <w:ind w:firstLineChars="200" w:firstLine="200"/>
    </w:pPr>
    <w:rPr>
      <w:kern w:val="0"/>
    </w:rPr>
  </w:style>
  <w:style w:type="paragraph" w:customStyle="1" w:styleId="afffff">
    <w:name w:val="标准文件_段"/>
    <w:link w:val="Char6"/>
    <w:qFormat/>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6"/>
    <w:qFormat/>
    <w:pPr>
      <w:jc w:val="center"/>
    </w:pPr>
    <w:rPr>
      <w:rFonts w:ascii="黑体" w:eastAsia="黑体"/>
      <w:kern w:val="0"/>
      <w:sz w:val="44"/>
    </w:rPr>
  </w:style>
  <w:style w:type="paragraph" w:customStyle="1" w:styleId="afffff2">
    <w:name w:val="标准文件_标准代替"/>
    <w:basedOn w:val="afff6"/>
    <w:next w:val="afff6"/>
    <w:qFormat/>
    <w:pPr>
      <w:spacing w:line="310" w:lineRule="exact"/>
      <w:jc w:val="right"/>
    </w:pPr>
    <w:rPr>
      <w:rFonts w:ascii="宋体" w:hAnsi="宋体"/>
      <w:kern w:val="0"/>
    </w:rPr>
  </w:style>
  <w:style w:type="paragraph" w:customStyle="1" w:styleId="afffff3">
    <w:name w:val="标准文件_标准名称标题"/>
    <w:basedOn w:val="afff6"/>
    <w:next w:val="afff6"/>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6"/>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6"/>
    <w:qFormat/>
    <w:pPr>
      <w:jc w:val="left"/>
    </w:pPr>
  </w:style>
  <w:style w:type="paragraph" w:customStyle="1" w:styleId="afffff6">
    <w:name w:val="标准文件_参考文献标题"/>
    <w:basedOn w:val="afff6"/>
    <w:next w:val="afff6"/>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0">
    <w:name w:val="标准文件_参考文献条目"/>
    <w:qFormat/>
    <w:pPr>
      <w:numPr>
        <w:numId w:val="1"/>
      </w:numPr>
    </w:pPr>
    <w:rPr>
      <w:rFonts w:ascii="宋体" w:hAnsi="Times New Roman"/>
    </w:rPr>
  </w:style>
  <w:style w:type="paragraph" w:customStyle="1" w:styleId="afff">
    <w:name w:val="标准文件_二级条标题"/>
    <w:next w:val="afffff"/>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7">
    <w:name w:val="标准文件_发布"/>
    <w:qFormat/>
    <w:rPr>
      <w:rFonts w:ascii="黑体" w:eastAsia="黑体"/>
      <w:spacing w:val="0"/>
      <w:w w:val="100"/>
      <w:position w:val="3"/>
      <w:sz w:val="28"/>
    </w:rPr>
  </w:style>
  <w:style w:type="paragraph" w:customStyle="1" w:styleId="ae">
    <w:name w:val="标准文件_方框数字列项"/>
    <w:basedOn w:val="afffff"/>
    <w:qFormat/>
    <w:pPr>
      <w:numPr>
        <w:numId w:val="3"/>
      </w:numPr>
      <w:ind w:firstLineChars="0" w:firstLine="0"/>
    </w:pPr>
  </w:style>
  <w:style w:type="paragraph" w:customStyle="1" w:styleId="afffff8">
    <w:name w:val="标准文件_封面标准编号"/>
    <w:basedOn w:val="afff6"/>
    <w:next w:val="afffff2"/>
    <w:qFormat/>
    <w:pPr>
      <w:spacing w:line="310" w:lineRule="exact"/>
      <w:jc w:val="right"/>
    </w:pPr>
    <w:rPr>
      <w:rFonts w:ascii="黑体" w:eastAsia="黑体"/>
      <w:kern w:val="0"/>
      <w:sz w:val="28"/>
    </w:rPr>
  </w:style>
  <w:style w:type="paragraph" w:customStyle="1" w:styleId="afffff9">
    <w:name w:val="标准文件_封面标准分类号"/>
    <w:basedOn w:val="afff6"/>
    <w:qFormat/>
    <w:rPr>
      <w:rFonts w:ascii="黑体" w:eastAsia="黑体"/>
      <w:b/>
      <w:kern w:val="0"/>
      <w:sz w:val="28"/>
    </w:rPr>
  </w:style>
  <w:style w:type="paragraph" w:customStyle="1" w:styleId="afffffa">
    <w:name w:val="标准文件_封面标准名称"/>
    <w:basedOn w:val="afff6"/>
    <w:qFormat/>
    <w:pPr>
      <w:spacing w:line="240" w:lineRule="auto"/>
      <w:jc w:val="center"/>
    </w:pPr>
    <w:rPr>
      <w:rFonts w:ascii="黑体" w:eastAsia="黑体"/>
      <w:kern w:val="0"/>
      <w:sz w:val="52"/>
    </w:rPr>
  </w:style>
  <w:style w:type="paragraph" w:customStyle="1" w:styleId="afffffb">
    <w:name w:val="标准文件_封面标准英文名称"/>
    <w:basedOn w:val="afff6"/>
    <w:qFormat/>
    <w:pPr>
      <w:spacing w:line="240" w:lineRule="auto"/>
      <w:jc w:val="center"/>
    </w:pPr>
    <w:rPr>
      <w:rFonts w:ascii="黑体" w:eastAsia="黑体"/>
      <w:b/>
      <w:sz w:val="28"/>
    </w:rPr>
  </w:style>
  <w:style w:type="paragraph" w:customStyle="1" w:styleId="afffffc">
    <w:name w:val="标准文件_封面发布日期"/>
    <w:basedOn w:val="afff6"/>
    <w:qFormat/>
    <w:pPr>
      <w:spacing w:line="310" w:lineRule="exact"/>
    </w:pPr>
    <w:rPr>
      <w:rFonts w:ascii="黑体" w:eastAsia="黑体"/>
      <w:kern w:val="0"/>
      <w:sz w:val="28"/>
    </w:rPr>
  </w:style>
  <w:style w:type="paragraph" w:customStyle="1" w:styleId="afffffd">
    <w:name w:val="标准文件_封面密级"/>
    <w:basedOn w:val="afff6"/>
    <w:qFormat/>
    <w:rPr>
      <w:rFonts w:eastAsia="黑体"/>
      <w:sz w:val="32"/>
    </w:rPr>
  </w:style>
  <w:style w:type="paragraph" w:customStyle="1" w:styleId="afffffe">
    <w:name w:val="标准文件_封面实施日期"/>
    <w:basedOn w:val="afff6"/>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0">
    <w:name w:val="标准文件_附录表标题"/>
    <w:next w:val="afffff"/>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5">
    <w:name w:val="标准文件_附录一级条标题"/>
    <w:next w:val="afffff"/>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6">
    <w:name w:val="标准文件_附录二级条标题"/>
    <w:basedOn w:val="aff5"/>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8">
    <w:name w:val="标准文件_附录四级条标题"/>
    <w:next w:val="afffff"/>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a">
    <w:name w:val="标准文件_附录图标题"/>
    <w:next w:val="afffff"/>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9">
    <w:name w:val="标准文件_附录五级条标题"/>
    <w:next w:val="afffff"/>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1">
    <w:name w:val="标准文件_附录英文标识"/>
    <w:next w:val="afffb"/>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b"/>
    <w:qFormat/>
    <w:rPr>
      <w:kern w:val="2"/>
      <w:sz w:val="21"/>
      <w:szCs w:val="21"/>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7">
    <w:name w:val="标准文件_前言、引言标题"/>
    <w:next w:val="afff6"/>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3">
    <w:name w:val="标准文件_目次、标准名称标题"/>
    <w:basedOn w:val="a7"/>
    <w:next w:val="afffff"/>
    <w:qFormat/>
    <w:pPr>
      <w:spacing w:line="460" w:lineRule="exact"/>
      <w:ind w:left="0" w:firstLine="0"/>
    </w:pPr>
  </w:style>
  <w:style w:type="paragraph" w:customStyle="1" w:styleId="affffff4">
    <w:name w:val="标准文件_目录标题"/>
    <w:basedOn w:val="afff6"/>
    <w:qFormat/>
    <w:pPr>
      <w:spacing w:before="480" w:afterLines="150" w:after="150" w:line="240" w:lineRule="auto"/>
      <w:jc w:val="center"/>
    </w:pPr>
    <w:rPr>
      <w:rFonts w:ascii="黑体" w:eastAsia="黑体"/>
      <w:sz w:val="32"/>
    </w:rPr>
  </w:style>
  <w:style w:type="paragraph" w:customStyle="1" w:styleId="af2">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d">
    <w:name w:val="标准文件_破折号列项（二级）"/>
    <w:basedOn w:val="af2"/>
    <w:qFormat/>
    <w:pPr>
      <w:numPr>
        <w:numId w:val="10"/>
      </w:numPr>
    </w:pPr>
  </w:style>
  <w:style w:type="paragraph" w:customStyle="1" w:styleId="afff0">
    <w:name w:val="标准文件_三级条标题"/>
    <w:basedOn w:val="afff"/>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6"/>
    <w:qFormat/>
    <w:pPr>
      <w:adjustRightInd/>
      <w:spacing w:line="240" w:lineRule="auto"/>
      <w:ind w:firstLineChars="200" w:firstLine="200"/>
    </w:pPr>
    <w:rPr>
      <w:sz w:val="18"/>
      <w:szCs w:val="24"/>
    </w:rPr>
  </w:style>
  <w:style w:type="paragraph" w:customStyle="1" w:styleId="affa">
    <w:name w:val="标准文件_数字编号列项"/>
    <w:qFormat/>
    <w:pPr>
      <w:numPr>
        <w:numId w:val="11"/>
      </w:numPr>
      <w:jc w:val="both"/>
    </w:pPr>
    <w:rPr>
      <w:rFonts w:ascii="宋体" w:hAnsi="宋体"/>
      <w:sz w:val="21"/>
    </w:rPr>
  </w:style>
  <w:style w:type="paragraph" w:customStyle="1" w:styleId="afff1">
    <w:name w:val="标准文件_四级条标题"/>
    <w:next w:val="afffff"/>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f"/>
    <w:semiHidden/>
    <w:qFormat/>
    <w:rPr>
      <w:rFonts w:ascii="宋体"/>
      <w:kern w:val="2"/>
      <w:sz w:val="18"/>
      <w:szCs w:val="18"/>
    </w:rPr>
  </w:style>
  <w:style w:type="paragraph" w:customStyle="1" w:styleId="affffff6">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2">
    <w:name w:val="标准文件_五级条标题"/>
    <w:next w:val="afffff"/>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d">
    <w:name w:val="标准文件_章标题"/>
    <w:next w:val="afffff"/>
    <w:qFormat/>
    <w:pPr>
      <w:numPr>
        <w:ilvl w:val="1"/>
        <w:numId w:val="2"/>
      </w:numPr>
      <w:spacing w:beforeLines="100" w:before="100" w:afterLines="100" w:after="100"/>
      <w:ind w:left="0"/>
      <w:jc w:val="both"/>
      <w:outlineLvl w:val="0"/>
    </w:pPr>
    <w:rPr>
      <w:rFonts w:ascii="黑体" w:eastAsia="黑体" w:hAnsi="Times New Roman"/>
      <w:sz w:val="21"/>
    </w:rPr>
  </w:style>
  <w:style w:type="paragraph" w:customStyle="1" w:styleId="affe">
    <w:name w:val="标准文件_一级条标题"/>
    <w:basedOn w:val="affd"/>
    <w:next w:val="afffff"/>
    <w:qFormat/>
    <w:pPr>
      <w:numPr>
        <w:ilvl w:val="2"/>
      </w:numPr>
      <w:spacing w:beforeLines="50" w:before="50" w:afterLines="50" w:after="50"/>
      <w:ind w:left="0"/>
      <w:outlineLvl w:val="1"/>
    </w:pPr>
  </w:style>
  <w:style w:type="paragraph" w:customStyle="1" w:styleId="affffff8">
    <w:name w:val="标准文件_一致程度"/>
    <w:basedOn w:val="afff6"/>
    <w:qFormat/>
    <w:pPr>
      <w:spacing w:line="440" w:lineRule="exact"/>
      <w:jc w:val="center"/>
    </w:pPr>
    <w:rPr>
      <w:sz w:val="28"/>
    </w:rPr>
  </w:style>
  <w:style w:type="paragraph" w:customStyle="1" w:styleId="affffff9">
    <w:name w:val="标准文件_引言标题"/>
    <w:next w:val="afff6"/>
    <w:qFormat/>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7">
    <w:name w:val="标准文件_数字编号列项（二级）"/>
    <w:qFormat/>
    <w:pPr>
      <w:numPr>
        <w:ilvl w:val="1"/>
        <w:numId w:val="13"/>
      </w:numPr>
      <w:jc w:val="both"/>
    </w:pPr>
    <w:rPr>
      <w:rFonts w:ascii="宋体" w:hAnsi="Times New Roman"/>
      <w:sz w:val="21"/>
    </w:rPr>
  </w:style>
  <w:style w:type="paragraph" w:customStyle="1" w:styleId="af0">
    <w:name w:val="标准文件_英文注："/>
    <w:basedOn w:val="afff6"/>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qFormat/>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b">
    <w:name w:val="标准文件_正文公式"/>
    <w:basedOn w:val="afff6"/>
    <w:next w:val="affffe"/>
    <w:qFormat/>
    <w:pPr>
      <w:tabs>
        <w:tab w:val="center" w:pos="4678"/>
        <w:tab w:val="right" w:leader="middleDot" w:pos="9356"/>
      </w:tabs>
      <w:spacing w:line="240" w:lineRule="auto"/>
    </w:pPr>
    <w:rPr>
      <w:rFonts w:ascii="宋体" w:hAnsi="宋体"/>
    </w:rPr>
  </w:style>
  <w:style w:type="paragraph" w:customStyle="1" w:styleId="afe">
    <w:name w:val="标准文件_正文图标题"/>
    <w:next w:val="afffff"/>
    <w:qFormat/>
    <w:pPr>
      <w:numPr>
        <w:numId w:val="17"/>
      </w:numPr>
      <w:spacing w:beforeLines="50" w:before="50" w:afterLines="50" w:after="50"/>
      <w:jc w:val="center"/>
    </w:pPr>
    <w:rPr>
      <w:rFonts w:ascii="黑体" w:eastAsia="黑体" w:hAnsi="Times New Roman"/>
      <w:sz w:val="21"/>
    </w:rPr>
  </w:style>
  <w:style w:type="paragraph" w:customStyle="1" w:styleId="afff4">
    <w:name w:val="标准文件_正文英文表标题"/>
    <w:next w:val="afffff"/>
    <w:qFormat/>
    <w:pPr>
      <w:numPr>
        <w:numId w:val="18"/>
      </w:numPr>
      <w:jc w:val="center"/>
    </w:pPr>
    <w:rPr>
      <w:rFonts w:ascii="黑体" w:eastAsia="黑体" w:hAnsi="Times New Roman"/>
      <w:sz w:val="21"/>
    </w:rPr>
  </w:style>
  <w:style w:type="paragraph" w:customStyle="1" w:styleId="afc">
    <w:name w:val="标准文件_正文英文图标题"/>
    <w:next w:val="afffff"/>
    <w:qFormat/>
    <w:pPr>
      <w:numPr>
        <w:numId w:val="19"/>
      </w:numPr>
      <w:jc w:val="center"/>
    </w:pPr>
    <w:rPr>
      <w:rFonts w:ascii="黑体" w:eastAsia="黑体" w:hAnsi="Times New Roman"/>
      <w:sz w:val="21"/>
    </w:rPr>
  </w:style>
  <w:style w:type="paragraph" w:customStyle="1" w:styleId="af8">
    <w:name w:val="标准文件_编号列项（三级）"/>
    <w:qFormat/>
    <w:pPr>
      <w:numPr>
        <w:ilvl w:val="2"/>
        <w:numId w:val="13"/>
      </w:numPr>
    </w:pPr>
    <w:rPr>
      <w:rFonts w:ascii="宋体" w:hAnsi="Times New Roman"/>
      <w:sz w:val="21"/>
    </w:rPr>
  </w:style>
  <w:style w:type="paragraph" w:customStyle="1" w:styleId="a2">
    <w:name w:val="二级无标题条"/>
    <w:basedOn w:val="afff6"/>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6"/>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qFormat/>
    <w:pPr>
      <w:spacing w:before="180" w:line="180" w:lineRule="exact"/>
      <w:jc w:val="center"/>
    </w:pPr>
    <w:rPr>
      <w:rFonts w:ascii="宋体" w:hAnsi="Times New Roman"/>
      <w:sz w:val="21"/>
    </w:rPr>
  </w:style>
  <w:style w:type="paragraph" w:customStyle="1" w:styleId="afffffff1">
    <w:name w:val="封面标准文稿类别"/>
    <w:qFormat/>
    <w:pPr>
      <w:spacing w:before="440" w:line="400" w:lineRule="exact"/>
      <w:jc w:val="center"/>
    </w:pPr>
    <w:rPr>
      <w:rFonts w:ascii="宋体" w:hAnsi="Times New Roman"/>
      <w:sz w:val="24"/>
    </w:rPr>
  </w:style>
  <w:style w:type="paragraph" w:customStyle="1" w:styleId="afffffff2">
    <w:name w:val="封面标准英文名称"/>
    <w:qFormat/>
    <w:pPr>
      <w:widowControl w:val="0"/>
      <w:spacing w:line="360" w:lineRule="exact"/>
      <w:jc w:val="center"/>
    </w:pPr>
    <w:rPr>
      <w:rFonts w:ascii="Times New Roman" w:hAnsi="Times New Roman"/>
      <w:sz w:val="28"/>
    </w:rPr>
  </w:style>
  <w:style w:type="paragraph" w:customStyle="1" w:styleId="afffffff3">
    <w:name w:val="封面一致性程度标识"/>
    <w:qFormat/>
    <w:pPr>
      <w:spacing w:before="440" w:line="440" w:lineRule="exact"/>
      <w:jc w:val="center"/>
    </w:pPr>
    <w:rPr>
      <w:rFonts w:ascii="Times New Roman" w:hAnsi="Times New Roman"/>
      <w:sz w:val="28"/>
    </w:rPr>
  </w:style>
  <w:style w:type="paragraph" w:customStyle="1" w:styleId="afffffff4">
    <w:name w:val="封面正文"/>
    <w:qFormat/>
    <w:pPr>
      <w:jc w:val="both"/>
    </w:pPr>
    <w:rPr>
      <w:rFonts w:ascii="Times New Roman" w:hAnsi="Times New Roman"/>
    </w:rPr>
  </w:style>
  <w:style w:type="paragraph" w:customStyle="1" w:styleId="afffffff5">
    <w:name w:val="附录二级无标题条"/>
    <w:basedOn w:val="afff6"/>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3">
    <w:name w:val="标准文件_一级项"/>
    <w:qFormat/>
    <w:pPr>
      <w:numPr>
        <w:numId w:val="21"/>
      </w:numPr>
    </w:pPr>
    <w:rPr>
      <w:rFonts w:ascii="宋体" w:hAnsi="Times New Roman"/>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6"/>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hAnsi="Times New Roman"/>
      <w:sz w:val="18"/>
    </w:rPr>
  </w:style>
  <w:style w:type="paragraph" w:customStyle="1" w:styleId="afff5">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hAnsi="Times New Roman"/>
      <w:sz w:val="21"/>
    </w:rPr>
  </w:style>
  <w:style w:type="paragraph" w:customStyle="1" w:styleId="210">
    <w:name w:val="目录 21"/>
    <w:basedOn w:val="afff6"/>
    <w:next w:val="afff6"/>
    <w:autoRedefine/>
    <w:semiHidden/>
    <w:qFormat/>
    <w:pPr>
      <w:adjustRightInd/>
      <w:spacing w:line="240" w:lineRule="auto"/>
      <w:jc w:val="left"/>
    </w:pPr>
    <w:rPr>
      <w:bCs/>
      <w:iCs/>
    </w:rPr>
  </w:style>
  <w:style w:type="paragraph" w:customStyle="1" w:styleId="31">
    <w:name w:val="目录 31"/>
    <w:basedOn w:val="afff6"/>
    <w:next w:val="afff6"/>
    <w:autoRedefine/>
    <w:semiHidden/>
    <w:qFormat/>
    <w:pPr>
      <w:spacing w:line="240" w:lineRule="auto"/>
    </w:pPr>
    <w:rPr>
      <w:rFonts w:ascii="宋体" w:hAnsi="宋体"/>
      <w:iCs/>
    </w:rPr>
  </w:style>
  <w:style w:type="paragraph" w:customStyle="1" w:styleId="41">
    <w:name w:val="目录 41"/>
    <w:basedOn w:val="afff6"/>
    <w:next w:val="afff6"/>
    <w:autoRedefine/>
    <w:semiHidden/>
    <w:qFormat/>
    <w:pPr>
      <w:adjustRightInd/>
      <w:spacing w:line="240" w:lineRule="auto"/>
      <w:jc w:val="left"/>
    </w:pPr>
  </w:style>
  <w:style w:type="paragraph" w:customStyle="1" w:styleId="51">
    <w:name w:val="目录 51"/>
    <w:basedOn w:val="afff6"/>
    <w:next w:val="afff6"/>
    <w:autoRedefine/>
    <w:semiHidden/>
    <w:qFormat/>
    <w:pPr>
      <w:spacing w:line="240" w:lineRule="auto"/>
    </w:pPr>
    <w:rPr>
      <w:rFonts w:ascii="宋体" w:hAnsi="宋体"/>
    </w:rPr>
  </w:style>
  <w:style w:type="paragraph" w:customStyle="1" w:styleId="61">
    <w:name w:val="目录 61"/>
    <w:basedOn w:val="afff6"/>
    <w:next w:val="afff6"/>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c">
    <w:name w:val="前言标题"/>
    <w:next w:val="afff6"/>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3">
    <w:name w:val="三级无标题条"/>
    <w:basedOn w:val="afff6"/>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4">
    <w:name w:val="四级无标题条"/>
    <w:basedOn w:val="afff6"/>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qFormat/>
    <w:pPr>
      <w:jc w:val="both"/>
    </w:pPr>
    <w:rPr>
      <w:rFonts w:ascii="宋体" w:hAnsi="宋体"/>
      <w:sz w:val="21"/>
    </w:rPr>
  </w:style>
  <w:style w:type="paragraph" w:customStyle="1" w:styleId="a5">
    <w:name w:val="五级无标题条"/>
    <w:basedOn w:val="afff6"/>
    <w:qFormat/>
    <w:pPr>
      <w:numPr>
        <w:ilvl w:val="6"/>
        <w:numId w:val="20"/>
      </w:numPr>
      <w:adjustRightInd/>
    </w:pPr>
    <w:rPr>
      <w:szCs w:val="24"/>
    </w:rPr>
  </w:style>
  <w:style w:type="paragraph" w:customStyle="1" w:styleId="a1">
    <w:name w:val="一级无标题条"/>
    <w:basedOn w:val="afff6"/>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e"/>
    <w:qFormat/>
    <w:pPr>
      <w:spacing w:beforeLines="0" w:before="0" w:afterLines="0" w:after="0"/>
      <w:outlineLvl w:val="9"/>
    </w:pPr>
    <w:rPr>
      <w:rFonts w:ascii="宋体" w:eastAsia="宋体"/>
    </w:rPr>
  </w:style>
  <w:style w:type="paragraph" w:customStyle="1" w:styleId="affffffff9">
    <w:name w:val="标准文件_五级无标题"/>
    <w:basedOn w:val="afff2"/>
    <w:qFormat/>
    <w:pPr>
      <w:spacing w:beforeLines="0" w:before="0" w:afterLines="0" w:after="0"/>
      <w:outlineLvl w:val="9"/>
    </w:pPr>
    <w:rPr>
      <w:rFonts w:ascii="宋体" w:eastAsia="宋体"/>
    </w:rPr>
  </w:style>
  <w:style w:type="paragraph" w:customStyle="1" w:styleId="affffffffa">
    <w:name w:val="标准文件_三级无标题"/>
    <w:basedOn w:val="afff0"/>
    <w:qFormat/>
    <w:pPr>
      <w:spacing w:beforeLines="0" w:before="0" w:afterLines="0" w:after="0"/>
      <w:outlineLvl w:val="9"/>
    </w:pPr>
    <w:rPr>
      <w:rFonts w:ascii="宋体" w:eastAsia="宋体"/>
    </w:rPr>
  </w:style>
  <w:style w:type="paragraph" w:customStyle="1" w:styleId="affffffffb">
    <w:name w:val="标准文件_二级无标题"/>
    <w:basedOn w:val="afff"/>
    <w:qFormat/>
    <w:pPr>
      <w:spacing w:beforeLines="0" w:before="0" w:afterLines="0" w:after="0"/>
      <w:outlineLvl w:val="9"/>
    </w:pPr>
    <w:rPr>
      <w:rFonts w:ascii="宋体" w:eastAsia="宋体"/>
    </w:rPr>
  </w:style>
  <w:style w:type="paragraph" w:customStyle="1" w:styleId="affffffffc">
    <w:name w:val="标准_四级无标题"/>
    <w:basedOn w:val="afff1"/>
    <w:next w:val="afffff"/>
    <w:qFormat/>
    <w:rPr>
      <w:rFonts w:eastAsia="宋体"/>
    </w:rPr>
  </w:style>
  <w:style w:type="paragraph" w:customStyle="1" w:styleId="affffffffd">
    <w:name w:val="标准文件_四级无标题"/>
    <w:basedOn w:val="afff1"/>
    <w:qFormat/>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f"/>
    <w:qFormat/>
    <w:pPr>
      <w:numPr>
        <w:numId w:val="23"/>
      </w:numPr>
      <w:ind w:firstLineChars="0" w:firstLine="0"/>
    </w:pPr>
    <w:rPr>
      <w:rFonts w:ascii="Times New Roman" w:cs="Arial"/>
      <w:szCs w:val="28"/>
    </w:rPr>
  </w:style>
  <w:style w:type="paragraph" w:customStyle="1" w:styleId="af">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4"/>
    <w:qFormat/>
    <w:pPr>
      <w:numPr>
        <w:numId w:val="0"/>
      </w:numPr>
      <w:spacing w:after="280"/>
      <w:outlineLvl w:val="9"/>
    </w:pPr>
  </w:style>
  <w:style w:type="paragraph" w:customStyle="1" w:styleId="afffffffff">
    <w:name w:val="标准文件_二级项"/>
    <w:qFormat/>
    <w:rPr>
      <w:rFonts w:ascii="宋体" w:hAnsi="Times New Roman"/>
      <w:sz w:val="21"/>
    </w:rPr>
  </w:style>
  <w:style w:type="paragraph" w:customStyle="1" w:styleId="af4">
    <w:name w:val="标准文件_三级项"/>
    <w:basedOn w:val="afff6"/>
    <w:qFormat/>
    <w:pPr>
      <w:numPr>
        <w:ilvl w:val="2"/>
        <w:numId w:val="21"/>
      </w:numPr>
      <w:spacing w:line="-300" w:lineRule="auto"/>
    </w:pPr>
    <w:rPr>
      <w:rFonts w:ascii="Times New Roman" w:hAnsi="Times New Roman"/>
    </w:rPr>
  </w:style>
  <w:style w:type="paragraph" w:customStyle="1" w:styleId="affb">
    <w:name w:val="图表脚注说明"/>
    <w:basedOn w:val="afff6"/>
    <w:next w:val="afffff"/>
    <w:qFormat/>
    <w:pPr>
      <w:numPr>
        <w:numId w:val="25"/>
      </w:numPr>
      <w:adjustRightInd/>
      <w:spacing w:line="240" w:lineRule="auto"/>
    </w:pPr>
    <w:rPr>
      <w:rFonts w:ascii="宋体" w:hAnsi="Times New Roman"/>
      <w:sz w:val="18"/>
      <w:szCs w:val="18"/>
    </w:rPr>
  </w:style>
  <w:style w:type="paragraph" w:customStyle="1" w:styleId="af6">
    <w:name w:val="标准文件_字母编号列项（一级）"/>
    <w:qFormat/>
    <w:pPr>
      <w:numPr>
        <w:numId w:val="13"/>
      </w:numPr>
      <w:jc w:val="both"/>
    </w:pPr>
    <w:rPr>
      <w:rFonts w:ascii="宋体" w:hAnsi="Times New Roman"/>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3">
    <w:name w:val="标准文件_注："/>
    <w:next w:val="afffff"/>
    <w:qFormat/>
    <w:pPr>
      <w:widowControl w:val="0"/>
      <w:numPr>
        <w:numId w:val="26"/>
      </w:numPr>
      <w:autoSpaceDE w:val="0"/>
      <w:autoSpaceDN w:val="0"/>
      <w:jc w:val="both"/>
    </w:pPr>
    <w:rPr>
      <w:rFonts w:ascii="宋体" w:hAnsi="Times New Roman"/>
      <w:sz w:val="18"/>
      <w:szCs w:val="18"/>
    </w:rPr>
  </w:style>
  <w:style w:type="paragraph" w:customStyle="1" w:styleId="a6">
    <w:name w:val="标准文件_注×："/>
    <w:qFormat/>
    <w:pPr>
      <w:widowControl w:val="0"/>
      <w:numPr>
        <w:numId w:val="27"/>
      </w:numPr>
      <w:autoSpaceDE w:val="0"/>
      <w:autoSpaceDN w:val="0"/>
      <w:jc w:val="both"/>
    </w:pPr>
    <w:rPr>
      <w:rFonts w:ascii="宋体" w:hAnsi="Times New Roman"/>
      <w:sz w:val="18"/>
      <w:szCs w:val="18"/>
    </w:rPr>
  </w:style>
  <w:style w:type="paragraph" w:customStyle="1" w:styleId="ad">
    <w:name w:val="标准文件_示例："/>
    <w:next w:val="afffffffff4"/>
    <w:qFormat/>
    <w:pPr>
      <w:widowControl w:val="0"/>
      <w:numPr>
        <w:numId w:val="28"/>
      </w:numPr>
      <w:jc w:val="both"/>
    </w:pPr>
    <w:rPr>
      <w:rFonts w:ascii="宋体" w:hAnsi="Times New Roman"/>
      <w:sz w:val="18"/>
      <w:szCs w:val="18"/>
    </w:rPr>
  </w:style>
  <w:style w:type="paragraph" w:customStyle="1" w:styleId="afffffffff4">
    <w:name w:val="标准文件_示例内容"/>
    <w:basedOn w:val="afffff"/>
    <w:qFormat/>
    <w:pPr>
      <w:ind w:firstLine="420"/>
    </w:pPr>
    <w:rPr>
      <w:sz w:val="18"/>
    </w:rPr>
  </w:style>
  <w:style w:type="paragraph" w:customStyle="1" w:styleId="afb">
    <w:name w:val="标准文件_示例×："/>
    <w:basedOn w:val="afff6"/>
    <w:next w:val="afffffffff4"/>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7"/>
    <w:uiPriority w:val="99"/>
    <w:semiHidden/>
    <w:qFormat/>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7"/>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8">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9">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a">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b">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c">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6"/>
    <w:pPr>
      <w:spacing w:beforeLines="0" w:before="0" w:afterLines="0" w:after="0" w:line="276" w:lineRule="auto"/>
      <w:outlineLvl w:val="9"/>
    </w:pPr>
    <w:rPr>
      <w:rFonts w:ascii="宋体" w:eastAsia="宋体"/>
    </w:rPr>
  </w:style>
  <w:style w:type="paragraph" w:customStyle="1" w:styleId="affffffffff4">
    <w:name w:val="标准文件_附录三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8"/>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9"/>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8"/>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9"/>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a"/>
    <w:qFormat/>
    <w:pPr>
      <w:spacing w:beforeLines="0" w:before="0" w:afterLines="0" w:after="0" w:line="276" w:lineRule="auto"/>
    </w:pPr>
    <w:rPr>
      <w:rFonts w:ascii="宋体" w:eastAsia="宋体"/>
    </w:rPr>
  </w:style>
  <w:style w:type="paragraph" w:customStyle="1" w:styleId="affffffffffa">
    <w:name w:val="标准文件_引言四级无标题"/>
    <w:basedOn w:val="ab"/>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c"/>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3">
    <w:name w:val="发布"/>
    <w:basedOn w:val="afff7"/>
    <w:rPr>
      <w:rFonts w:ascii="黑体" w:eastAsia="黑体"/>
      <w:spacing w:val="85"/>
      <w:w w:val="100"/>
      <w:position w:val="3"/>
      <w:sz w:val="28"/>
      <w:szCs w:val="28"/>
    </w:rPr>
  </w:style>
  <w:style w:type="paragraph" w:customStyle="1" w:styleId="a">
    <w:name w:val="附录标识"/>
    <w:basedOn w:val="afff6"/>
    <w:next w:val="afffffffffff4"/>
    <w:qFormat/>
    <w:pPr>
      <w:keepNext/>
      <w:widowControl/>
      <w:numPr>
        <w:numId w:val="32"/>
      </w:numPr>
      <w:shd w:val="clear" w:color="FFFFFF" w:fill="FFFFFF"/>
      <w:tabs>
        <w:tab w:val="left" w:pos="360"/>
        <w:tab w:val="left" w:pos="6405"/>
      </w:tabs>
      <w:spacing w:before="640" w:after="280"/>
      <w:jc w:val="center"/>
      <w:outlineLvl w:val="0"/>
    </w:pPr>
    <w:rPr>
      <w:rFonts w:ascii="黑体" w:eastAsia="黑体" w:hAnsi="Times New Roman"/>
      <w:kern w:val="0"/>
      <w:szCs w:val="20"/>
    </w:rPr>
  </w:style>
  <w:style w:type="paragraph" w:customStyle="1" w:styleId="afffffffffff4">
    <w:name w:val="段"/>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NormalCharacter">
    <w:name w:val="NormalCharacter"/>
    <w:semiHidden/>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6">
    <w:name w:val="Normal"/>
    <w:next w:val="1"/>
    <w:qFormat/>
    <w:pPr>
      <w:widowControl w:val="0"/>
      <w:adjustRightInd w:val="0"/>
      <w:spacing w:line="400" w:lineRule="exact"/>
      <w:jc w:val="both"/>
    </w:pPr>
    <w:rPr>
      <w:kern w:val="2"/>
      <w:sz w:val="21"/>
      <w:szCs w:val="21"/>
    </w:rPr>
  </w:style>
  <w:style w:type="paragraph" w:styleId="1">
    <w:name w:val="heading 1"/>
    <w:basedOn w:val="afff6"/>
    <w:next w:val="afff6"/>
    <w:link w:val="1Char"/>
    <w:qFormat/>
    <w:pPr>
      <w:keepNext/>
      <w:keepLines/>
      <w:spacing w:before="340" w:after="330" w:line="578" w:lineRule="auto"/>
      <w:outlineLvl w:val="0"/>
    </w:pPr>
    <w:rPr>
      <w:b/>
      <w:bCs/>
      <w:kern w:val="44"/>
      <w:sz w:val="44"/>
      <w:szCs w:val="44"/>
    </w:rPr>
  </w:style>
  <w:style w:type="paragraph" w:styleId="22">
    <w:name w:val="heading 2"/>
    <w:basedOn w:val="afff6"/>
    <w:next w:val="afff6"/>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Char"/>
    <w:qFormat/>
    <w:pPr>
      <w:keepNext/>
      <w:keepLines/>
      <w:spacing w:before="260" w:after="260" w:line="416" w:lineRule="auto"/>
      <w:outlineLvl w:val="2"/>
    </w:pPr>
    <w:rPr>
      <w:b/>
      <w:bCs/>
      <w:sz w:val="32"/>
      <w:szCs w:val="32"/>
    </w:rPr>
  </w:style>
  <w:style w:type="paragraph" w:styleId="4">
    <w:name w:val="heading 4"/>
    <w:basedOn w:val="afff6"/>
    <w:next w:val="afff6"/>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Char"/>
    <w:qFormat/>
    <w:pPr>
      <w:keepNext/>
      <w:keepLines/>
      <w:adjustRightInd/>
      <w:spacing w:before="280" w:after="290" w:line="376" w:lineRule="auto"/>
      <w:outlineLvl w:val="4"/>
    </w:pPr>
    <w:rPr>
      <w:b/>
      <w:bCs/>
      <w:sz w:val="28"/>
      <w:szCs w:val="28"/>
    </w:rPr>
  </w:style>
  <w:style w:type="paragraph" w:styleId="6">
    <w:name w:val="heading 6"/>
    <w:basedOn w:val="afff6"/>
    <w:next w:val="afff6"/>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Char"/>
    <w:qFormat/>
    <w:pPr>
      <w:keepNext/>
      <w:keepLines/>
      <w:adjustRightInd/>
      <w:spacing w:before="240" w:after="64" w:line="320" w:lineRule="auto"/>
      <w:outlineLvl w:val="6"/>
    </w:pPr>
    <w:rPr>
      <w:b/>
      <w:bCs/>
      <w:sz w:val="24"/>
      <w:szCs w:val="24"/>
    </w:rPr>
  </w:style>
  <w:style w:type="paragraph" w:styleId="8">
    <w:name w:val="heading 8"/>
    <w:basedOn w:val="afff6"/>
    <w:next w:val="afff6"/>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Char"/>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70">
    <w:name w:val="toc 7"/>
    <w:basedOn w:val="afff6"/>
    <w:next w:val="afff6"/>
    <w:autoRedefine/>
    <w:uiPriority w:val="39"/>
    <w:unhideWhenUsed/>
    <w:qFormat/>
    <w:pPr>
      <w:tabs>
        <w:tab w:val="right" w:leader="dot" w:pos="9344"/>
      </w:tabs>
      <w:spacing w:line="300" w:lineRule="exact"/>
      <w:ind w:left="1259"/>
    </w:pPr>
    <w:rPr>
      <w:rFonts w:ascii="宋体"/>
    </w:rPr>
  </w:style>
  <w:style w:type="paragraph" w:styleId="afffa">
    <w:name w:val="Normal Indent"/>
    <w:basedOn w:val="afff6"/>
    <w:qFormat/>
    <w:pPr>
      <w:ind w:firstLine="420"/>
    </w:pPr>
  </w:style>
  <w:style w:type="paragraph" w:styleId="afffb">
    <w:name w:val="Body Text"/>
    <w:basedOn w:val="afff6"/>
    <w:link w:val="Char"/>
    <w:qFormat/>
    <w:pPr>
      <w:spacing w:after="120"/>
    </w:pPr>
  </w:style>
  <w:style w:type="paragraph" w:styleId="50">
    <w:name w:val="toc 5"/>
    <w:basedOn w:val="afff6"/>
    <w:next w:val="afff6"/>
    <w:autoRedefine/>
    <w:uiPriority w:val="39"/>
    <w:unhideWhenUsed/>
    <w:qFormat/>
    <w:pPr>
      <w:ind w:left="839"/>
    </w:pPr>
    <w:rPr>
      <w:rFonts w:ascii="宋体"/>
    </w:rPr>
  </w:style>
  <w:style w:type="paragraph" w:styleId="30">
    <w:name w:val="toc 3"/>
    <w:basedOn w:val="afff6"/>
    <w:next w:val="afff6"/>
    <w:autoRedefine/>
    <w:uiPriority w:val="39"/>
    <w:unhideWhenUsed/>
    <w:qFormat/>
    <w:pPr>
      <w:spacing w:line="300" w:lineRule="exact"/>
      <w:ind w:left="420"/>
    </w:pPr>
    <w:rPr>
      <w:rFonts w:ascii="宋体"/>
    </w:rPr>
  </w:style>
  <w:style w:type="paragraph" w:styleId="afffc">
    <w:name w:val="Balloon Text"/>
    <w:basedOn w:val="afff6"/>
    <w:link w:val="Char0"/>
    <w:uiPriority w:val="99"/>
    <w:semiHidden/>
    <w:unhideWhenUsed/>
    <w:qFormat/>
    <w:rPr>
      <w:sz w:val="18"/>
      <w:szCs w:val="18"/>
    </w:rPr>
  </w:style>
  <w:style w:type="paragraph" w:styleId="afffd">
    <w:name w:val="footer"/>
    <w:basedOn w:val="afff6"/>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6"/>
    <w:link w:val="Char2"/>
    <w:uiPriority w:val="99"/>
    <w:qFormat/>
    <w:pPr>
      <w:tabs>
        <w:tab w:val="center" w:pos="4153"/>
        <w:tab w:val="right" w:pos="8306"/>
      </w:tabs>
      <w:adjustRightInd/>
      <w:snapToGrid w:val="0"/>
      <w:jc w:val="center"/>
    </w:pPr>
    <w:rPr>
      <w:sz w:val="18"/>
      <w:szCs w:val="18"/>
    </w:rPr>
  </w:style>
  <w:style w:type="paragraph" w:styleId="10">
    <w:name w:val="toc 1"/>
    <w:basedOn w:val="afff6"/>
    <w:next w:val="afff6"/>
    <w:autoRedefine/>
    <w:uiPriority w:val="39"/>
    <w:unhideWhenUsed/>
    <w:qFormat/>
    <w:rPr>
      <w:rFonts w:ascii="宋体"/>
    </w:rPr>
  </w:style>
  <w:style w:type="paragraph" w:styleId="40">
    <w:name w:val="toc 4"/>
    <w:basedOn w:val="afff6"/>
    <w:next w:val="afff6"/>
    <w:autoRedefine/>
    <w:uiPriority w:val="39"/>
    <w:unhideWhenUsed/>
    <w:pPr>
      <w:tabs>
        <w:tab w:val="right" w:leader="dot" w:pos="9344"/>
      </w:tabs>
      <w:spacing w:line="300" w:lineRule="exact"/>
      <w:ind w:left="629"/>
    </w:pPr>
    <w:rPr>
      <w:rFonts w:ascii="宋体"/>
    </w:rPr>
  </w:style>
  <w:style w:type="paragraph" w:styleId="affff">
    <w:name w:val="footnote text"/>
    <w:basedOn w:val="afff6"/>
    <w:next w:val="afff6"/>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6"/>
    <w:next w:val="afff6"/>
    <w:autoRedefine/>
    <w:uiPriority w:val="39"/>
    <w:unhideWhenUsed/>
    <w:qFormat/>
    <w:pPr>
      <w:spacing w:line="300" w:lineRule="exact"/>
      <w:ind w:left="1049"/>
    </w:pPr>
    <w:rPr>
      <w:rFonts w:ascii="宋体"/>
    </w:rPr>
  </w:style>
  <w:style w:type="paragraph" w:styleId="affff0">
    <w:name w:val="table of figures"/>
    <w:basedOn w:val="afff6"/>
    <w:next w:val="afff6"/>
    <w:semiHidden/>
    <w:qFormat/>
    <w:pPr>
      <w:adjustRightInd/>
      <w:spacing w:line="240" w:lineRule="auto"/>
      <w:jc w:val="left"/>
    </w:pPr>
    <w:rPr>
      <w:szCs w:val="24"/>
    </w:rPr>
  </w:style>
  <w:style w:type="paragraph" w:styleId="23">
    <w:name w:val="toc 2"/>
    <w:basedOn w:val="afff6"/>
    <w:next w:val="afff6"/>
    <w:autoRedefine/>
    <w:uiPriority w:val="39"/>
    <w:unhideWhenUsed/>
    <w:qFormat/>
    <w:pPr>
      <w:tabs>
        <w:tab w:val="right" w:leader="dot" w:pos="9344"/>
      </w:tabs>
      <w:spacing w:line="300" w:lineRule="exact"/>
      <w:ind w:left="210"/>
    </w:pPr>
    <w:rPr>
      <w:rFonts w:ascii="宋体"/>
    </w:rPr>
  </w:style>
  <w:style w:type="paragraph" w:styleId="affff1">
    <w:name w:val="Title"/>
    <w:basedOn w:val="afff6"/>
    <w:link w:val="Char4"/>
    <w:qFormat/>
    <w:pPr>
      <w:spacing w:before="240" w:after="60"/>
      <w:jc w:val="center"/>
      <w:outlineLvl w:val="0"/>
    </w:pPr>
    <w:rPr>
      <w:rFonts w:ascii="Arial" w:hAnsi="Arial" w:cs="Arial"/>
      <w:b/>
      <w:bCs/>
      <w:sz w:val="32"/>
      <w:szCs w:val="32"/>
    </w:rPr>
  </w:style>
  <w:style w:type="table" w:styleId="affff2">
    <w:name w:val="Table Grid"/>
    <w:basedOn w:val="afff8"/>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e"/>
    <w:uiPriority w:val="99"/>
    <w:qFormat/>
    <w:rPr>
      <w:kern w:val="2"/>
      <w:sz w:val="18"/>
      <w:szCs w:val="18"/>
    </w:rPr>
  </w:style>
  <w:style w:type="character" w:customStyle="1" w:styleId="Char1">
    <w:name w:val="页脚 Char"/>
    <w:link w:val="afffd"/>
    <w:uiPriority w:val="99"/>
    <w:qFormat/>
    <w:rPr>
      <w:rFonts w:ascii="宋体"/>
      <w:kern w:val="2"/>
      <w:sz w:val="18"/>
      <w:szCs w:val="18"/>
    </w:rPr>
  </w:style>
  <w:style w:type="character" w:customStyle="1" w:styleId="Char0">
    <w:name w:val="批注框文本 Char"/>
    <w:link w:val="afffc"/>
    <w:uiPriority w:val="99"/>
    <w:semiHidden/>
    <w:qFormat/>
    <w:rPr>
      <w:kern w:val="2"/>
      <w:sz w:val="18"/>
      <w:szCs w:val="18"/>
    </w:rPr>
  </w:style>
  <w:style w:type="paragraph" w:styleId="affff8">
    <w:name w:val="Quote"/>
    <w:basedOn w:val="afff6"/>
    <w:next w:val="afff6"/>
    <w:link w:val="Char5"/>
    <w:uiPriority w:val="29"/>
    <w:qFormat/>
    <w:rPr>
      <w:i/>
      <w:iCs/>
      <w:color w:val="000000"/>
    </w:rPr>
  </w:style>
  <w:style w:type="character" w:customStyle="1" w:styleId="Char5">
    <w:name w:val="引用 Char"/>
    <w:link w:val="affff8"/>
    <w:uiPriority w:val="29"/>
    <w:qFormat/>
    <w:rPr>
      <w:i/>
      <w:iCs/>
      <w:color w:val="000000"/>
      <w:kern w:val="2"/>
      <w:sz w:val="21"/>
      <w:szCs w:val="21"/>
    </w:rPr>
  </w:style>
  <w:style w:type="character" w:customStyle="1" w:styleId="Char4">
    <w:name w:val="标题 Char"/>
    <w:link w:val="affff1"/>
    <w:qFormat/>
    <w:rPr>
      <w:rFonts w:ascii="Arial" w:hAnsi="Arial" w:cs="Arial"/>
      <w:b/>
      <w:bCs/>
      <w:kern w:val="2"/>
      <w:sz w:val="32"/>
      <w:szCs w:val="32"/>
    </w:rPr>
  </w:style>
  <w:style w:type="paragraph" w:customStyle="1" w:styleId="affff9">
    <w:name w:val="标准标志"/>
    <w:next w:val="afff6"/>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6"/>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pPr>
      <w:ind w:left="198"/>
    </w:pPr>
    <w:rPr>
      <w:rFonts w:ascii="宋体" w:hAnsi="Times New Roman"/>
      <w:sz w:val="18"/>
    </w:rPr>
  </w:style>
  <w:style w:type="paragraph" w:customStyle="1" w:styleId="affffc">
    <w:name w:val="标准文件_页脚奇数页"/>
    <w:qFormat/>
    <w:pPr>
      <w:ind w:right="227"/>
      <w:jc w:val="right"/>
    </w:pPr>
    <w:rPr>
      <w:rFonts w:ascii="宋体" w:hAnsi="Times New Roman"/>
      <w:sz w:val="18"/>
    </w:rPr>
  </w:style>
  <w:style w:type="paragraph" w:customStyle="1" w:styleId="affffd">
    <w:name w:val="标准书眉一"/>
    <w:qFormat/>
    <w:pPr>
      <w:jc w:val="both"/>
    </w:pPr>
    <w:rPr>
      <w:rFonts w:ascii="Times New Roman" w:hAnsi="Times New Roman"/>
    </w:rPr>
  </w:style>
  <w:style w:type="paragraph" w:customStyle="1" w:styleId="ICS">
    <w:name w:val="标准文件_ICS"/>
    <w:basedOn w:val="afff6"/>
    <w:qFormat/>
    <w:pPr>
      <w:spacing w:line="0" w:lineRule="atLeast"/>
    </w:pPr>
    <w:rPr>
      <w:rFonts w:ascii="黑体" w:eastAsia="黑体" w:hAnsi="宋体"/>
    </w:rPr>
  </w:style>
  <w:style w:type="paragraph" w:customStyle="1" w:styleId="affffe">
    <w:name w:val="标准文件_标准正文"/>
    <w:basedOn w:val="afff6"/>
    <w:next w:val="afffff"/>
    <w:qFormat/>
    <w:pPr>
      <w:snapToGrid w:val="0"/>
      <w:ind w:firstLineChars="200" w:firstLine="200"/>
    </w:pPr>
    <w:rPr>
      <w:kern w:val="0"/>
    </w:rPr>
  </w:style>
  <w:style w:type="paragraph" w:customStyle="1" w:styleId="afffff">
    <w:name w:val="标准文件_段"/>
    <w:link w:val="Char6"/>
    <w:qFormat/>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6"/>
    <w:qFormat/>
    <w:pPr>
      <w:jc w:val="center"/>
    </w:pPr>
    <w:rPr>
      <w:rFonts w:ascii="黑体" w:eastAsia="黑体"/>
      <w:kern w:val="0"/>
      <w:sz w:val="44"/>
    </w:rPr>
  </w:style>
  <w:style w:type="paragraph" w:customStyle="1" w:styleId="afffff2">
    <w:name w:val="标准文件_标准代替"/>
    <w:basedOn w:val="afff6"/>
    <w:next w:val="afff6"/>
    <w:qFormat/>
    <w:pPr>
      <w:spacing w:line="310" w:lineRule="exact"/>
      <w:jc w:val="right"/>
    </w:pPr>
    <w:rPr>
      <w:rFonts w:ascii="宋体" w:hAnsi="宋体"/>
      <w:kern w:val="0"/>
    </w:rPr>
  </w:style>
  <w:style w:type="paragraph" w:customStyle="1" w:styleId="afffff3">
    <w:name w:val="标准文件_标准名称标题"/>
    <w:basedOn w:val="afff6"/>
    <w:next w:val="afff6"/>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6"/>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6"/>
    <w:qFormat/>
    <w:pPr>
      <w:jc w:val="left"/>
    </w:pPr>
  </w:style>
  <w:style w:type="paragraph" w:customStyle="1" w:styleId="afffff6">
    <w:name w:val="标准文件_参考文献标题"/>
    <w:basedOn w:val="afff6"/>
    <w:next w:val="afff6"/>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0">
    <w:name w:val="标准文件_参考文献条目"/>
    <w:qFormat/>
    <w:pPr>
      <w:numPr>
        <w:numId w:val="1"/>
      </w:numPr>
    </w:pPr>
    <w:rPr>
      <w:rFonts w:ascii="宋体" w:hAnsi="Times New Roman"/>
    </w:rPr>
  </w:style>
  <w:style w:type="paragraph" w:customStyle="1" w:styleId="afff">
    <w:name w:val="标准文件_二级条标题"/>
    <w:next w:val="afffff"/>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7">
    <w:name w:val="标准文件_发布"/>
    <w:qFormat/>
    <w:rPr>
      <w:rFonts w:ascii="黑体" w:eastAsia="黑体"/>
      <w:spacing w:val="0"/>
      <w:w w:val="100"/>
      <w:position w:val="3"/>
      <w:sz w:val="28"/>
    </w:rPr>
  </w:style>
  <w:style w:type="paragraph" w:customStyle="1" w:styleId="ae">
    <w:name w:val="标准文件_方框数字列项"/>
    <w:basedOn w:val="afffff"/>
    <w:qFormat/>
    <w:pPr>
      <w:numPr>
        <w:numId w:val="3"/>
      </w:numPr>
      <w:ind w:firstLineChars="0" w:firstLine="0"/>
    </w:pPr>
  </w:style>
  <w:style w:type="paragraph" w:customStyle="1" w:styleId="afffff8">
    <w:name w:val="标准文件_封面标准编号"/>
    <w:basedOn w:val="afff6"/>
    <w:next w:val="afffff2"/>
    <w:qFormat/>
    <w:pPr>
      <w:spacing w:line="310" w:lineRule="exact"/>
      <w:jc w:val="right"/>
    </w:pPr>
    <w:rPr>
      <w:rFonts w:ascii="黑体" w:eastAsia="黑体"/>
      <w:kern w:val="0"/>
      <w:sz w:val="28"/>
    </w:rPr>
  </w:style>
  <w:style w:type="paragraph" w:customStyle="1" w:styleId="afffff9">
    <w:name w:val="标准文件_封面标准分类号"/>
    <w:basedOn w:val="afff6"/>
    <w:qFormat/>
    <w:rPr>
      <w:rFonts w:ascii="黑体" w:eastAsia="黑体"/>
      <w:b/>
      <w:kern w:val="0"/>
      <w:sz w:val="28"/>
    </w:rPr>
  </w:style>
  <w:style w:type="paragraph" w:customStyle="1" w:styleId="afffffa">
    <w:name w:val="标准文件_封面标准名称"/>
    <w:basedOn w:val="afff6"/>
    <w:qFormat/>
    <w:pPr>
      <w:spacing w:line="240" w:lineRule="auto"/>
      <w:jc w:val="center"/>
    </w:pPr>
    <w:rPr>
      <w:rFonts w:ascii="黑体" w:eastAsia="黑体"/>
      <w:kern w:val="0"/>
      <w:sz w:val="52"/>
    </w:rPr>
  </w:style>
  <w:style w:type="paragraph" w:customStyle="1" w:styleId="afffffb">
    <w:name w:val="标准文件_封面标准英文名称"/>
    <w:basedOn w:val="afff6"/>
    <w:qFormat/>
    <w:pPr>
      <w:spacing w:line="240" w:lineRule="auto"/>
      <w:jc w:val="center"/>
    </w:pPr>
    <w:rPr>
      <w:rFonts w:ascii="黑体" w:eastAsia="黑体"/>
      <w:b/>
      <w:sz w:val="28"/>
    </w:rPr>
  </w:style>
  <w:style w:type="paragraph" w:customStyle="1" w:styleId="afffffc">
    <w:name w:val="标准文件_封面发布日期"/>
    <w:basedOn w:val="afff6"/>
    <w:qFormat/>
    <w:pPr>
      <w:spacing w:line="310" w:lineRule="exact"/>
    </w:pPr>
    <w:rPr>
      <w:rFonts w:ascii="黑体" w:eastAsia="黑体"/>
      <w:kern w:val="0"/>
      <w:sz w:val="28"/>
    </w:rPr>
  </w:style>
  <w:style w:type="paragraph" w:customStyle="1" w:styleId="afffffd">
    <w:name w:val="标准文件_封面密级"/>
    <w:basedOn w:val="afff6"/>
    <w:qFormat/>
    <w:rPr>
      <w:rFonts w:eastAsia="黑体"/>
      <w:sz w:val="32"/>
    </w:rPr>
  </w:style>
  <w:style w:type="paragraph" w:customStyle="1" w:styleId="afffffe">
    <w:name w:val="标准文件_封面实施日期"/>
    <w:basedOn w:val="afff6"/>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0">
    <w:name w:val="标准文件_附录表标题"/>
    <w:next w:val="afffff"/>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5">
    <w:name w:val="标准文件_附录一级条标题"/>
    <w:next w:val="afffff"/>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6">
    <w:name w:val="标准文件_附录二级条标题"/>
    <w:basedOn w:val="aff5"/>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8">
    <w:name w:val="标准文件_附录四级条标题"/>
    <w:next w:val="afffff"/>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a">
    <w:name w:val="标准文件_附录图标题"/>
    <w:next w:val="afffff"/>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9">
    <w:name w:val="标准文件_附录五级条标题"/>
    <w:next w:val="afffff"/>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1">
    <w:name w:val="标准文件_附录英文标识"/>
    <w:next w:val="afffb"/>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b"/>
    <w:qFormat/>
    <w:rPr>
      <w:kern w:val="2"/>
      <w:sz w:val="21"/>
      <w:szCs w:val="21"/>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7">
    <w:name w:val="标准文件_前言、引言标题"/>
    <w:next w:val="afff6"/>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3">
    <w:name w:val="标准文件_目次、标准名称标题"/>
    <w:basedOn w:val="a7"/>
    <w:next w:val="afffff"/>
    <w:qFormat/>
    <w:pPr>
      <w:spacing w:line="460" w:lineRule="exact"/>
      <w:ind w:left="0" w:firstLine="0"/>
    </w:pPr>
  </w:style>
  <w:style w:type="paragraph" w:customStyle="1" w:styleId="affffff4">
    <w:name w:val="标准文件_目录标题"/>
    <w:basedOn w:val="afff6"/>
    <w:qFormat/>
    <w:pPr>
      <w:spacing w:before="480" w:afterLines="150" w:after="150" w:line="240" w:lineRule="auto"/>
      <w:jc w:val="center"/>
    </w:pPr>
    <w:rPr>
      <w:rFonts w:ascii="黑体" w:eastAsia="黑体"/>
      <w:sz w:val="32"/>
    </w:rPr>
  </w:style>
  <w:style w:type="paragraph" w:customStyle="1" w:styleId="af2">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d">
    <w:name w:val="标准文件_破折号列项（二级）"/>
    <w:basedOn w:val="af2"/>
    <w:qFormat/>
    <w:pPr>
      <w:numPr>
        <w:numId w:val="10"/>
      </w:numPr>
    </w:pPr>
  </w:style>
  <w:style w:type="paragraph" w:customStyle="1" w:styleId="afff0">
    <w:name w:val="标准文件_三级条标题"/>
    <w:basedOn w:val="afff"/>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6"/>
    <w:qFormat/>
    <w:pPr>
      <w:adjustRightInd/>
      <w:spacing w:line="240" w:lineRule="auto"/>
      <w:ind w:firstLineChars="200" w:firstLine="200"/>
    </w:pPr>
    <w:rPr>
      <w:sz w:val="18"/>
      <w:szCs w:val="24"/>
    </w:rPr>
  </w:style>
  <w:style w:type="paragraph" w:customStyle="1" w:styleId="affa">
    <w:name w:val="标准文件_数字编号列项"/>
    <w:qFormat/>
    <w:pPr>
      <w:numPr>
        <w:numId w:val="11"/>
      </w:numPr>
      <w:jc w:val="both"/>
    </w:pPr>
    <w:rPr>
      <w:rFonts w:ascii="宋体" w:hAnsi="宋体"/>
      <w:sz w:val="21"/>
    </w:rPr>
  </w:style>
  <w:style w:type="paragraph" w:customStyle="1" w:styleId="afff1">
    <w:name w:val="标准文件_四级条标题"/>
    <w:next w:val="afffff"/>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f"/>
    <w:semiHidden/>
    <w:qFormat/>
    <w:rPr>
      <w:rFonts w:ascii="宋体"/>
      <w:kern w:val="2"/>
      <w:sz w:val="18"/>
      <w:szCs w:val="18"/>
    </w:rPr>
  </w:style>
  <w:style w:type="paragraph" w:customStyle="1" w:styleId="affffff6">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2">
    <w:name w:val="标准文件_五级条标题"/>
    <w:next w:val="afffff"/>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d">
    <w:name w:val="标准文件_章标题"/>
    <w:next w:val="afffff"/>
    <w:qFormat/>
    <w:pPr>
      <w:numPr>
        <w:ilvl w:val="1"/>
        <w:numId w:val="2"/>
      </w:numPr>
      <w:spacing w:beforeLines="100" w:before="100" w:afterLines="100" w:after="100"/>
      <w:ind w:left="0"/>
      <w:jc w:val="both"/>
      <w:outlineLvl w:val="0"/>
    </w:pPr>
    <w:rPr>
      <w:rFonts w:ascii="黑体" w:eastAsia="黑体" w:hAnsi="Times New Roman"/>
      <w:sz w:val="21"/>
    </w:rPr>
  </w:style>
  <w:style w:type="paragraph" w:customStyle="1" w:styleId="affe">
    <w:name w:val="标准文件_一级条标题"/>
    <w:basedOn w:val="affd"/>
    <w:next w:val="afffff"/>
    <w:qFormat/>
    <w:pPr>
      <w:numPr>
        <w:ilvl w:val="2"/>
      </w:numPr>
      <w:spacing w:beforeLines="50" w:before="50" w:afterLines="50" w:after="50"/>
      <w:ind w:left="0"/>
      <w:outlineLvl w:val="1"/>
    </w:pPr>
  </w:style>
  <w:style w:type="paragraph" w:customStyle="1" w:styleId="affffff8">
    <w:name w:val="标准文件_一致程度"/>
    <w:basedOn w:val="afff6"/>
    <w:qFormat/>
    <w:pPr>
      <w:spacing w:line="440" w:lineRule="exact"/>
      <w:jc w:val="center"/>
    </w:pPr>
    <w:rPr>
      <w:sz w:val="28"/>
    </w:rPr>
  </w:style>
  <w:style w:type="paragraph" w:customStyle="1" w:styleId="affffff9">
    <w:name w:val="标准文件_引言标题"/>
    <w:next w:val="afff6"/>
    <w:qFormat/>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7">
    <w:name w:val="标准文件_数字编号列项（二级）"/>
    <w:qFormat/>
    <w:pPr>
      <w:numPr>
        <w:ilvl w:val="1"/>
        <w:numId w:val="13"/>
      </w:numPr>
      <w:jc w:val="both"/>
    </w:pPr>
    <w:rPr>
      <w:rFonts w:ascii="宋体" w:hAnsi="Times New Roman"/>
      <w:sz w:val="21"/>
    </w:rPr>
  </w:style>
  <w:style w:type="paragraph" w:customStyle="1" w:styleId="af0">
    <w:name w:val="标准文件_英文注："/>
    <w:basedOn w:val="afff6"/>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qFormat/>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b">
    <w:name w:val="标准文件_正文公式"/>
    <w:basedOn w:val="afff6"/>
    <w:next w:val="affffe"/>
    <w:qFormat/>
    <w:pPr>
      <w:tabs>
        <w:tab w:val="center" w:pos="4678"/>
        <w:tab w:val="right" w:leader="middleDot" w:pos="9356"/>
      </w:tabs>
      <w:spacing w:line="240" w:lineRule="auto"/>
    </w:pPr>
    <w:rPr>
      <w:rFonts w:ascii="宋体" w:hAnsi="宋体"/>
    </w:rPr>
  </w:style>
  <w:style w:type="paragraph" w:customStyle="1" w:styleId="afe">
    <w:name w:val="标准文件_正文图标题"/>
    <w:next w:val="afffff"/>
    <w:qFormat/>
    <w:pPr>
      <w:numPr>
        <w:numId w:val="17"/>
      </w:numPr>
      <w:spacing w:beforeLines="50" w:before="50" w:afterLines="50" w:after="50"/>
      <w:jc w:val="center"/>
    </w:pPr>
    <w:rPr>
      <w:rFonts w:ascii="黑体" w:eastAsia="黑体" w:hAnsi="Times New Roman"/>
      <w:sz w:val="21"/>
    </w:rPr>
  </w:style>
  <w:style w:type="paragraph" w:customStyle="1" w:styleId="afff4">
    <w:name w:val="标准文件_正文英文表标题"/>
    <w:next w:val="afffff"/>
    <w:qFormat/>
    <w:pPr>
      <w:numPr>
        <w:numId w:val="18"/>
      </w:numPr>
      <w:jc w:val="center"/>
    </w:pPr>
    <w:rPr>
      <w:rFonts w:ascii="黑体" w:eastAsia="黑体" w:hAnsi="Times New Roman"/>
      <w:sz w:val="21"/>
    </w:rPr>
  </w:style>
  <w:style w:type="paragraph" w:customStyle="1" w:styleId="afc">
    <w:name w:val="标准文件_正文英文图标题"/>
    <w:next w:val="afffff"/>
    <w:qFormat/>
    <w:pPr>
      <w:numPr>
        <w:numId w:val="19"/>
      </w:numPr>
      <w:jc w:val="center"/>
    </w:pPr>
    <w:rPr>
      <w:rFonts w:ascii="黑体" w:eastAsia="黑体" w:hAnsi="Times New Roman"/>
      <w:sz w:val="21"/>
    </w:rPr>
  </w:style>
  <w:style w:type="paragraph" w:customStyle="1" w:styleId="af8">
    <w:name w:val="标准文件_编号列项（三级）"/>
    <w:qFormat/>
    <w:pPr>
      <w:numPr>
        <w:ilvl w:val="2"/>
        <w:numId w:val="13"/>
      </w:numPr>
    </w:pPr>
    <w:rPr>
      <w:rFonts w:ascii="宋体" w:hAnsi="Times New Roman"/>
      <w:sz w:val="21"/>
    </w:rPr>
  </w:style>
  <w:style w:type="paragraph" w:customStyle="1" w:styleId="a2">
    <w:name w:val="二级无标题条"/>
    <w:basedOn w:val="afff6"/>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6"/>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qFormat/>
    <w:pPr>
      <w:spacing w:before="180" w:line="180" w:lineRule="exact"/>
      <w:jc w:val="center"/>
    </w:pPr>
    <w:rPr>
      <w:rFonts w:ascii="宋体" w:hAnsi="Times New Roman"/>
      <w:sz w:val="21"/>
    </w:rPr>
  </w:style>
  <w:style w:type="paragraph" w:customStyle="1" w:styleId="afffffff1">
    <w:name w:val="封面标准文稿类别"/>
    <w:qFormat/>
    <w:pPr>
      <w:spacing w:before="440" w:line="400" w:lineRule="exact"/>
      <w:jc w:val="center"/>
    </w:pPr>
    <w:rPr>
      <w:rFonts w:ascii="宋体" w:hAnsi="Times New Roman"/>
      <w:sz w:val="24"/>
    </w:rPr>
  </w:style>
  <w:style w:type="paragraph" w:customStyle="1" w:styleId="afffffff2">
    <w:name w:val="封面标准英文名称"/>
    <w:qFormat/>
    <w:pPr>
      <w:widowControl w:val="0"/>
      <w:spacing w:line="360" w:lineRule="exact"/>
      <w:jc w:val="center"/>
    </w:pPr>
    <w:rPr>
      <w:rFonts w:ascii="Times New Roman" w:hAnsi="Times New Roman"/>
      <w:sz w:val="28"/>
    </w:rPr>
  </w:style>
  <w:style w:type="paragraph" w:customStyle="1" w:styleId="afffffff3">
    <w:name w:val="封面一致性程度标识"/>
    <w:qFormat/>
    <w:pPr>
      <w:spacing w:before="440" w:line="440" w:lineRule="exact"/>
      <w:jc w:val="center"/>
    </w:pPr>
    <w:rPr>
      <w:rFonts w:ascii="Times New Roman" w:hAnsi="Times New Roman"/>
      <w:sz w:val="28"/>
    </w:rPr>
  </w:style>
  <w:style w:type="paragraph" w:customStyle="1" w:styleId="afffffff4">
    <w:name w:val="封面正文"/>
    <w:qFormat/>
    <w:pPr>
      <w:jc w:val="both"/>
    </w:pPr>
    <w:rPr>
      <w:rFonts w:ascii="Times New Roman" w:hAnsi="Times New Roman"/>
    </w:rPr>
  </w:style>
  <w:style w:type="paragraph" w:customStyle="1" w:styleId="afffffff5">
    <w:name w:val="附录二级无标题条"/>
    <w:basedOn w:val="afff6"/>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3">
    <w:name w:val="标准文件_一级项"/>
    <w:qFormat/>
    <w:pPr>
      <w:numPr>
        <w:numId w:val="21"/>
      </w:numPr>
    </w:pPr>
    <w:rPr>
      <w:rFonts w:ascii="宋体" w:hAnsi="Times New Roman"/>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6"/>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hAnsi="Times New Roman"/>
      <w:sz w:val="18"/>
    </w:rPr>
  </w:style>
  <w:style w:type="paragraph" w:customStyle="1" w:styleId="afff5">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hAnsi="Times New Roman"/>
      <w:sz w:val="21"/>
    </w:rPr>
  </w:style>
  <w:style w:type="paragraph" w:customStyle="1" w:styleId="210">
    <w:name w:val="目录 21"/>
    <w:basedOn w:val="afff6"/>
    <w:next w:val="afff6"/>
    <w:autoRedefine/>
    <w:semiHidden/>
    <w:qFormat/>
    <w:pPr>
      <w:adjustRightInd/>
      <w:spacing w:line="240" w:lineRule="auto"/>
      <w:jc w:val="left"/>
    </w:pPr>
    <w:rPr>
      <w:bCs/>
      <w:iCs/>
    </w:rPr>
  </w:style>
  <w:style w:type="paragraph" w:customStyle="1" w:styleId="31">
    <w:name w:val="目录 31"/>
    <w:basedOn w:val="afff6"/>
    <w:next w:val="afff6"/>
    <w:autoRedefine/>
    <w:semiHidden/>
    <w:qFormat/>
    <w:pPr>
      <w:spacing w:line="240" w:lineRule="auto"/>
    </w:pPr>
    <w:rPr>
      <w:rFonts w:ascii="宋体" w:hAnsi="宋体"/>
      <w:iCs/>
    </w:rPr>
  </w:style>
  <w:style w:type="paragraph" w:customStyle="1" w:styleId="41">
    <w:name w:val="目录 41"/>
    <w:basedOn w:val="afff6"/>
    <w:next w:val="afff6"/>
    <w:autoRedefine/>
    <w:semiHidden/>
    <w:qFormat/>
    <w:pPr>
      <w:adjustRightInd/>
      <w:spacing w:line="240" w:lineRule="auto"/>
      <w:jc w:val="left"/>
    </w:pPr>
  </w:style>
  <w:style w:type="paragraph" w:customStyle="1" w:styleId="51">
    <w:name w:val="目录 51"/>
    <w:basedOn w:val="afff6"/>
    <w:next w:val="afff6"/>
    <w:autoRedefine/>
    <w:semiHidden/>
    <w:qFormat/>
    <w:pPr>
      <w:spacing w:line="240" w:lineRule="auto"/>
    </w:pPr>
    <w:rPr>
      <w:rFonts w:ascii="宋体" w:hAnsi="宋体"/>
    </w:rPr>
  </w:style>
  <w:style w:type="paragraph" w:customStyle="1" w:styleId="61">
    <w:name w:val="目录 61"/>
    <w:basedOn w:val="afff6"/>
    <w:next w:val="afff6"/>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c">
    <w:name w:val="前言标题"/>
    <w:next w:val="afff6"/>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3">
    <w:name w:val="三级无标题条"/>
    <w:basedOn w:val="afff6"/>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4">
    <w:name w:val="四级无标题条"/>
    <w:basedOn w:val="afff6"/>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qFormat/>
    <w:pPr>
      <w:jc w:val="both"/>
    </w:pPr>
    <w:rPr>
      <w:rFonts w:ascii="宋体" w:hAnsi="宋体"/>
      <w:sz w:val="21"/>
    </w:rPr>
  </w:style>
  <w:style w:type="paragraph" w:customStyle="1" w:styleId="a5">
    <w:name w:val="五级无标题条"/>
    <w:basedOn w:val="afff6"/>
    <w:qFormat/>
    <w:pPr>
      <w:numPr>
        <w:ilvl w:val="6"/>
        <w:numId w:val="20"/>
      </w:numPr>
      <w:adjustRightInd/>
    </w:pPr>
    <w:rPr>
      <w:szCs w:val="24"/>
    </w:rPr>
  </w:style>
  <w:style w:type="paragraph" w:customStyle="1" w:styleId="a1">
    <w:name w:val="一级无标题条"/>
    <w:basedOn w:val="afff6"/>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e"/>
    <w:qFormat/>
    <w:pPr>
      <w:spacing w:beforeLines="0" w:before="0" w:afterLines="0" w:after="0"/>
      <w:outlineLvl w:val="9"/>
    </w:pPr>
    <w:rPr>
      <w:rFonts w:ascii="宋体" w:eastAsia="宋体"/>
    </w:rPr>
  </w:style>
  <w:style w:type="paragraph" w:customStyle="1" w:styleId="affffffff9">
    <w:name w:val="标准文件_五级无标题"/>
    <w:basedOn w:val="afff2"/>
    <w:qFormat/>
    <w:pPr>
      <w:spacing w:beforeLines="0" w:before="0" w:afterLines="0" w:after="0"/>
      <w:outlineLvl w:val="9"/>
    </w:pPr>
    <w:rPr>
      <w:rFonts w:ascii="宋体" w:eastAsia="宋体"/>
    </w:rPr>
  </w:style>
  <w:style w:type="paragraph" w:customStyle="1" w:styleId="affffffffa">
    <w:name w:val="标准文件_三级无标题"/>
    <w:basedOn w:val="afff0"/>
    <w:qFormat/>
    <w:pPr>
      <w:spacing w:beforeLines="0" w:before="0" w:afterLines="0" w:after="0"/>
      <w:outlineLvl w:val="9"/>
    </w:pPr>
    <w:rPr>
      <w:rFonts w:ascii="宋体" w:eastAsia="宋体"/>
    </w:rPr>
  </w:style>
  <w:style w:type="paragraph" w:customStyle="1" w:styleId="affffffffb">
    <w:name w:val="标准文件_二级无标题"/>
    <w:basedOn w:val="afff"/>
    <w:qFormat/>
    <w:pPr>
      <w:spacing w:beforeLines="0" w:before="0" w:afterLines="0" w:after="0"/>
      <w:outlineLvl w:val="9"/>
    </w:pPr>
    <w:rPr>
      <w:rFonts w:ascii="宋体" w:eastAsia="宋体"/>
    </w:rPr>
  </w:style>
  <w:style w:type="paragraph" w:customStyle="1" w:styleId="affffffffc">
    <w:name w:val="标准_四级无标题"/>
    <w:basedOn w:val="afff1"/>
    <w:next w:val="afffff"/>
    <w:qFormat/>
    <w:rPr>
      <w:rFonts w:eastAsia="宋体"/>
    </w:rPr>
  </w:style>
  <w:style w:type="paragraph" w:customStyle="1" w:styleId="affffffffd">
    <w:name w:val="标准文件_四级无标题"/>
    <w:basedOn w:val="afff1"/>
    <w:qFormat/>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f"/>
    <w:qFormat/>
    <w:pPr>
      <w:numPr>
        <w:numId w:val="23"/>
      </w:numPr>
      <w:ind w:firstLineChars="0" w:firstLine="0"/>
    </w:pPr>
    <w:rPr>
      <w:rFonts w:ascii="Times New Roman" w:cs="Arial"/>
      <w:szCs w:val="28"/>
    </w:rPr>
  </w:style>
  <w:style w:type="paragraph" w:customStyle="1" w:styleId="af">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4"/>
    <w:qFormat/>
    <w:pPr>
      <w:numPr>
        <w:numId w:val="0"/>
      </w:numPr>
      <w:spacing w:after="280"/>
      <w:outlineLvl w:val="9"/>
    </w:pPr>
  </w:style>
  <w:style w:type="paragraph" w:customStyle="1" w:styleId="afffffffff">
    <w:name w:val="标准文件_二级项"/>
    <w:qFormat/>
    <w:rPr>
      <w:rFonts w:ascii="宋体" w:hAnsi="Times New Roman"/>
      <w:sz w:val="21"/>
    </w:rPr>
  </w:style>
  <w:style w:type="paragraph" w:customStyle="1" w:styleId="af4">
    <w:name w:val="标准文件_三级项"/>
    <w:basedOn w:val="afff6"/>
    <w:qFormat/>
    <w:pPr>
      <w:numPr>
        <w:ilvl w:val="2"/>
        <w:numId w:val="21"/>
      </w:numPr>
      <w:spacing w:line="-300" w:lineRule="auto"/>
    </w:pPr>
    <w:rPr>
      <w:rFonts w:ascii="Times New Roman" w:hAnsi="Times New Roman"/>
    </w:rPr>
  </w:style>
  <w:style w:type="paragraph" w:customStyle="1" w:styleId="affb">
    <w:name w:val="图表脚注说明"/>
    <w:basedOn w:val="afff6"/>
    <w:next w:val="afffff"/>
    <w:qFormat/>
    <w:pPr>
      <w:numPr>
        <w:numId w:val="25"/>
      </w:numPr>
      <w:adjustRightInd/>
      <w:spacing w:line="240" w:lineRule="auto"/>
    </w:pPr>
    <w:rPr>
      <w:rFonts w:ascii="宋体" w:hAnsi="Times New Roman"/>
      <w:sz w:val="18"/>
      <w:szCs w:val="18"/>
    </w:rPr>
  </w:style>
  <w:style w:type="paragraph" w:customStyle="1" w:styleId="af6">
    <w:name w:val="标准文件_字母编号列项（一级）"/>
    <w:qFormat/>
    <w:pPr>
      <w:numPr>
        <w:numId w:val="13"/>
      </w:numPr>
      <w:jc w:val="both"/>
    </w:pPr>
    <w:rPr>
      <w:rFonts w:ascii="宋体" w:hAnsi="Times New Roman"/>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3">
    <w:name w:val="标准文件_注："/>
    <w:next w:val="afffff"/>
    <w:qFormat/>
    <w:pPr>
      <w:widowControl w:val="0"/>
      <w:numPr>
        <w:numId w:val="26"/>
      </w:numPr>
      <w:autoSpaceDE w:val="0"/>
      <w:autoSpaceDN w:val="0"/>
      <w:jc w:val="both"/>
    </w:pPr>
    <w:rPr>
      <w:rFonts w:ascii="宋体" w:hAnsi="Times New Roman"/>
      <w:sz w:val="18"/>
      <w:szCs w:val="18"/>
    </w:rPr>
  </w:style>
  <w:style w:type="paragraph" w:customStyle="1" w:styleId="a6">
    <w:name w:val="标准文件_注×："/>
    <w:qFormat/>
    <w:pPr>
      <w:widowControl w:val="0"/>
      <w:numPr>
        <w:numId w:val="27"/>
      </w:numPr>
      <w:autoSpaceDE w:val="0"/>
      <w:autoSpaceDN w:val="0"/>
      <w:jc w:val="both"/>
    </w:pPr>
    <w:rPr>
      <w:rFonts w:ascii="宋体" w:hAnsi="Times New Roman"/>
      <w:sz w:val="18"/>
      <w:szCs w:val="18"/>
    </w:rPr>
  </w:style>
  <w:style w:type="paragraph" w:customStyle="1" w:styleId="ad">
    <w:name w:val="标准文件_示例："/>
    <w:next w:val="afffffffff4"/>
    <w:qFormat/>
    <w:pPr>
      <w:widowControl w:val="0"/>
      <w:numPr>
        <w:numId w:val="28"/>
      </w:numPr>
      <w:jc w:val="both"/>
    </w:pPr>
    <w:rPr>
      <w:rFonts w:ascii="宋体" w:hAnsi="Times New Roman"/>
      <w:sz w:val="18"/>
      <w:szCs w:val="18"/>
    </w:rPr>
  </w:style>
  <w:style w:type="paragraph" w:customStyle="1" w:styleId="afffffffff4">
    <w:name w:val="标准文件_示例内容"/>
    <w:basedOn w:val="afffff"/>
    <w:qFormat/>
    <w:pPr>
      <w:ind w:firstLine="420"/>
    </w:pPr>
    <w:rPr>
      <w:sz w:val="18"/>
    </w:rPr>
  </w:style>
  <w:style w:type="paragraph" w:customStyle="1" w:styleId="afb">
    <w:name w:val="标准文件_示例×："/>
    <w:basedOn w:val="afff6"/>
    <w:next w:val="afffffffff4"/>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7"/>
    <w:uiPriority w:val="99"/>
    <w:semiHidden/>
    <w:qFormat/>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7"/>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8">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9">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a">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b">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c">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6"/>
    <w:pPr>
      <w:spacing w:beforeLines="0" w:before="0" w:afterLines="0" w:after="0" w:line="276" w:lineRule="auto"/>
      <w:outlineLvl w:val="9"/>
    </w:pPr>
    <w:rPr>
      <w:rFonts w:ascii="宋体" w:eastAsia="宋体"/>
    </w:rPr>
  </w:style>
  <w:style w:type="paragraph" w:customStyle="1" w:styleId="affffffffff4">
    <w:name w:val="标准文件_附录三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8"/>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9"/>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8"/>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9"/>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a"/>
    <w:qFormat/>
    <w:pPr>
      <w:spacing w:beforeLines="0" w:before="0" w:afterLines="0" w:after="0" w:line="276" w:lineRule="auto"/>
    </w:pPr>
    <w:rPr>
      <w:rFonts w:ascii="宋体" w:eastAsia="宋体"/>
    </w:rPr>
  </w:style>
  <w:style w:type="paragraph" w:customStyle="1" w:styleId="affffffffffa">
    <w:name w:val="标准文件_引言四级无标题"/>
    <w:basedOn w:val="ab"/>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c"/>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3">
    <w:name w:val="发布"/>
    <w:basedOn w:val="afff7"/>
    <w:rPr>
      <w:rFonts w:ascii="黑体" w:eastAsia="黑体"/>
      <w:spacing w:val="85"/>
      <w:w w:val="100"/>
      <w:position w:val="3"/>
      <w:sz w:val="28"/>
      <w:szCs w:val="28"/>
    </w:rPr>
  </w:style>
  <w:style w:type="paragraph" w:customStyle="1" w:styleId="a">
    <w:name w:val="附录标识"/>
    <w:basedOn w:val="afff6"/>
    <w:next w:val="afffffffffff4"/>
    <w:qFormat/>
    <w:pPr>
      <w:keepNext/>
      <w:widowControl/>
      <w:numPr>
        <w:numId w:val="32"/>
      </w:numPr>
      <w:shd w:val="clear" w:color="FFFFFF" w:fill="FFFFFF"/>
      <w:tabs>
        <w:tab w:val="left" w:pos="360"/>
        <w:tab w:val="left" w:pos="6405"/>
      </w:tabs>
      <w:spacing w:before="640" w:after="280"/>
      <w:jc w:val="center"/>
      <w:outlineLvl w:val="0"/>
    </w:pPr>
    <w:rPr>
      <w:rFonts w:ascii="黑体" w:eastAsia="黑体" w:hAnsi="Times New Roman"/>
      <w:kern w:val="0"/>
      <w:szCs w:val="20"/>
    </w:rPr>
  </w:style>
  <w:style w:type="paragraph" w:customStyle="1" w:styleId="afffffffffff4">
    <w:name w:val="段"/>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NormalCharacter">
    <w:name w:val="NormalCharacter"/>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2848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C305E00F28142FDB769C090574C4D0B"/>
        <w:category>
          <w:name w:val="常规"/>
          <w:gallery w:val="placeholder"/>
        </w:category>
        <w:types>
          <w:type w:val="bbPlcHdr"/>
        </w:types>
        <w:behaviors>
          <w:behavior w:val="content"/>
        </w:behaviors>
        <w:guid w:val="{CE675910-5E87-4AD1-B22C-2F7D794371A3}"/>
      </w:docPartPr>
      <w:docPartBody>
        <w:p w:rsidR="00616F20" w:rsidRDefault="0040492E">
          <w:pPr>
            <w:pStyle w:val="3C305E00F28142FDB769C090574C4D0B"/>
          </w:pPr>
          <w:r>
            <w:rPr>
              <w:rStyle w:val="a3"/>
              <w:rFonts w:hint="eastAsia"/>
            </w:rPr>
            <w:t>单击或点击此处输入文字。</w:t>
          </w:r>
        </w:p>
      </w:docPartBody>
    </w:docPart>
    <w:docPart>
      <w:docPartPr>
        <w:name w:val="C31F8DE52B4A4A2F9E686EAB727E18E4"/>
        <w:category>
          <w:name w:val="常规"/>
          <w:gallery w:val="placeholder"/>
        </w:category>
        <w:types>
          <w:type w:val="bbPlcHdr"/>
        </w:types>
        <w:behaviors>
          <w:behavior w:val="content"/>
        </w:behaviors>
        <w:guid w:val="{B4B76A34-7829-4F39-98D7-673164FED53A}"/>
      </w:docPartPr>
      <w:docPartBody>
        <w:p w:rsidR="00616F20" w:rsidRDefault="0040492E">
          <w:pPr>
            <w:pStyle w:val="C31F8DE52B4A4A2F9E686EAB727E18E4"/>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5DE8"/>
    <w:rsid w:val="000D2850"/>
    <w:rsid w:val="00154C72"/>
    <w:rsid w:val="002B5DE8"/>
    <w:rsid w:val="002C3A10"/>
    <w:rsid w:val="002C79A5"/>
    <w:rsid w:val="00324560"/>
    <w:rsid w:val="0040492E"/>
    <w:rsid w:val="00616F20"/>
    <w:rsid w:val="00664E18"/>
    <w:rsid w:val="006F13E3"/>
    <w:rsid w:val="007872E1"/>
    <w:rsid w:val="008C5E89"/>
    <w:rsid w:val="00A0673D"/>
    <w:rsid w:val="00A2773B"/>
    <w:rsid w:val="00A45AD8"/>
    <w:rsid w:val="00A8201D"/>
    <w:rsid w:val="00AB0D0B"/>
    <w:rsid w:val="00B4026B"/>
    <w:rsid w:val="00D45E83"/>
    <w:rsid w:val="00D61B1B"/>
    <w:rsid w:val="00F454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3C305E00F28142FDB769C090574C4D0B">
    <w:name w:val="3C305E00F28142FDB769C090574C4D0B"/>
    <w:qFormat/>
    <w:pPr>
      <w:widowControl w:val="0"/>
      <w:jc w:val="both"/>
    </w:pPr>
    <w:rPr>
      <w:kern w:val="2"/>
      <w:sz w:val="21"/>
      <w:szCs w:val="22"/>
      <w14:ligatures w14:val="standardContextual"/>
    </w:rPr>
  </w:style>
  <w:style w:type="paragraph" w:customStyle="1" w:styleId="C31F8DE52B4A4A2F9E686EAB727E18E4">
    <w:name w:val="C31F8DE52B4A4A2F9E686EAB727E18E4"/>
    <w:qFormat/>
    <w:pPr>
      <w:widowControl w:val="0"/>
      <w:jc w:val="both"/>
    </w:pPr>
    <w:rPr>
      <w:kern w:val="2"/>
      <w:sz w:val="21"/>
      <w:szCs w:val="22"/>
      <w14:ligatures w14:val="standardContextua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3C305E00F28142FDB769C090574C4D0B">
    <w:name w:val="3C305E00F28142FDB769C090574C4D0B"/>
    <w:qFormat/>
    <w:pPr>
      <w:widowControl w:val="0"/>
      <w:jc w:val="both"/>
    </w:pPr>
    <w:rPr>
      <w:kern w:val="2"/>
      <w:sz w:val="21"/>
      <w:szCs w:val="22"/>
      <w14:ligatures w14:val="standardContextual"/>
    </w:rPr>
  </w:style>
  <w:style w:type="paragraph" w:customStyle="1" w:styleId="C31F8DE52B4A4A2F9E686EAB727E18E4">
    <w:name w:val="C31F8DE52B4A4A2F9E686EAB727E18E4"/>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5AEAE7-C48D-41A2-8159-47521C834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162</TotalTime>
  <Pages>1</Pages>
  <Words>796</Words>
  <Characters>4540</Characters>
  <Application>Microsoft Office Word</Application>
  <DocSecurity>0</DocSecurity>
  <Lines>37</Lines>
  <Paragraphs>10</Paragraphs>
  <ScaleCrop>false</ScaleCrop>
  <Company>PCMI</Company>
  <LinksUpToDate>false</LinksUpToDate>
  <CharactersWithSpaces>5326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王伶俐</dc:creator>
  <dc:description>&lt;config cover="true" show_menu="true" version="1.0.0" doctype="SDKXY"&gt;_x000d_
&lt;/config&gt;</dc:description>
  <cp:lastModifiedBy>admin</cp:lastModifiedBy>
  <cp:revision>32</cp:revision>
  <cp:lastPrinted>2020-08-30T10:00:00Z</cp:lastPrinted>
  <dcterms:created xsi:type="dcterms:W3CDTF">2024-06-21T13:53:00Z</dcterms:created>
  <dcterms:modified xsi:type="dcterms:W3CDTF">2024-08-21T09:23:00Z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2052-12.1.0.17147</vt:lpwstr>
  </property>
  <property fmtid="{D5CDD505-2E9C-101B-9397-08002B2CF9AE}" pid="15" name="ICV">
    <vt:lpwstr>4DCF4C40042549F0A91281766597466C_12</vt:lpwstr>
  </property>
</Properties>
</file>